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docProps\app.xml><?xml version="1.0" encoding="utf-8"?>
<Properties xmlns="http://schemas.openxmlformats.org/officeDocument/2006/extended-properties" xmlns:vt="http://schemas.openxmlformats.org/officeDocument/2006/docPropsVTypes">
  <Template>Civil_1.dotx</Template>
  <TotalTime>0</TotalTime>
  <Pages>3</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2024-03-21T17:06:20Z</dcterms:created>
  <dcterms:modified xsi:type="dcterms:W3CDTF">2024-03-21T17:06:20Z</dcterms:modified>
</cp:corePropertie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0" w:type="auto"/>
        <w:tblInd w:w="0" w:type="dxa"/>
        <w:tblLayout w:type="fixed"/>
        <w:tblCellMar>
          <w:top w:w="0" w:type="dxa"/>
          <w:left w:w="108" w:type="dxa"/>
          <w:bottom w:w="0" w:type="dxa"/>
          <w:right w:w="108" w:type="dxa"/>
        </w:tblCellMar>
        <w:tblLook w:val="0000"/>
      </w:tblPr>
      <w:tblGrid>
        <w:gridCol w:w="5148"/>
        <w:gridCol w:w="4428"/>
      </w:tblGrid>
      <w:tr w14:paraId="0FDB4B24" w14:textId="77777777">
        <w:tblPrEx>
          <w:tblW w:w="0" w:type="auto"/>
          <w:tblInd w:w="0" w:type="dxa"/>
          <w:tblLayout w:type="fixed"/>
          <w:tblCellMar>
            <w:top w:w="0" w:type="dxa"/>
            <w:left w:w="108" w:type="dxa"/>
            <w:bottom w:w="0" w:type="dxa"/>
            <w:right w:w="108" w:type="dxa"/>
          </w:tblCellMar>
          <w:tblLook w:val="0000"/>
        </w:tblPrEx>
        <w:tc>
          <w:tcPr>
            <w:tcW w:w="5148" w:type="dxa"/>
            <w:shd w:val="clear" w:color="auto" w:fill="auto"/>
          </w:tcPr>
          <w:p w:rsidR="002E4D37" w:rsidP="00D65C42" w14:paraId="65541ED0" w14:textId="77777777">
            <w:pPr>
              <w:pStyle w:val="Header"/>
              <w:tabs>
                <w:tab w:val="left" w:pos="1440"/>
                <w:tab w:val="clear" w:pos="4320"/>
                <w:tab w:val="clear" w:pos="8640"/>
              </w:tabs>
              <w:rPr>
                <w:sz w:val="24"/>
                <w:lang w:val="en-US" w:eastAsia="en-US" w:bidi="ar-SA"/>
              </w:rPr>
            </w:pPr>
          </w:p>
        </w:tc>
        <w:tc>
          <w:tcPr>
            <w:tcW w:w="4428" w:type="dxa"/>
            <w:shd w:val="clear" w:color="auto" w:fill="auto"/>
          </w:tcPr>
          <w:p w:rsidR="002E4D37" w:rsidP="00D65C42" w14:paraId="672EF78A" w14:textId="77777777">
            <w:pPr>
              <w:pStyle w:val="Header"/>
              <w:tabs>
                <w:tab w:val="left" w:pos="1440"/>
                <w:tab w:val="clear" w:pos="4320"/>
                <w:tab w:val="clear" w:pos="8640"/>
              </w:tabs>
              <w:jc w:val="center"/>
              <w:rPr>
                <w:sz w:val="24"/>
                <w:lang w:val="en-US" w:eastAsia="en-US" w:bidi="ar-SA"/>
              </w:rPr>
            </w:pPr>
            <w:r>
              <w:rPr>
                <w:sz w:val="24"/>
                <w:lang w:val="en-US" w:eastAsia="en-US" w:bidi="ar-SA"/>
              </w:rPr>
              <w:t>CLERK OF THE COURT</w:t>
            </w:r>
          </w:p>
        </w:tc>
      </w:tr>
      <w:tr w14:paraId="388138B7" w14:textId="77777777">
        <w:tblPrEx>
          <w:tblW w:w="0" w:type="auto"/>
          <w:tblInd w:w="0" w:type="dxa"/>
          <w:tblLayout w:type="fixed"/>
          <w:tblCellMar>
            <w:top w:w="0" w:type="dxa"/>
            <w:left w:w="108" w:type="dxa"/>
            <w:bottom w:w="0" w:type="dxa"/>
            <w:right w:w="108" w:type="dxa"/>
          </w:tblCellMar>
          <w:tblLook w:val="0000"/>
        </w:tblPrEx>
        <w:tc>
          <w:tcPr>
            <w:tcW w:w="5148" w:type="dxa"/>
            <w:shd w:val="clear" w:color="auto" w:fill="auto"/>
          </w:tcPr>
          <w:p w:rsidR="002E4D37" w:rsidP="00D65C42" w14:paraId="6ADE6E08" w14:textId="7CB1CB0A">
            <w:pPr>
              <w:pStyle w:val="Header"/>
              <w:tabs>
                <w:tab w:val="left" w:pos="1440"/>
                <w:tab w:val="clear" w:pos="4320"/>
                <w:tab w:val="clear" w:pos="8640"/>
              </w:tabs>
              <w:rPr>
                <w:sz w:val="24"/>
                <w:lang w:val="en-US" w:eastAsia="en-US" w:bidi="ar-SA"/>
              </w:rPr>
            </w:pPr>
            <w:r>
              <w:rPr>
                <w:sz w:val="24"/>
                <w:lang w:val="en-US" w:eastAsia="en-US" w:bidi="ar-SA"/>
              </w:rPr>
              <w:t>HONORABLE JOHN R. HANNAH JR</w:t>
            </w:r>
          </w:p>
        </w:tc>
        <w:tc>
          <w:tcPr>
            <w:tcW w:w="4428" w:type="dxa"/>
            <w:shd w:val="clear" w:color="auto" w:fill="auto"/>
          </w:tcPr>
          <w:p w:rsidR="002E4D37" w:rsidP="00D65C42" w14:paraId="72300D75" w14:textId="3982C7A4">
            <w:pPr>
              <w:pStyle w:val="Header"/>
              <w:tabs>
                <w:tab w:val="left" w:pos="1440"/>
                <w:tab w:val="clear" w:pos="4320"/>
                <w:tab w:val="clear" w:pos="8640"/>
              </w:tabs>
              <w:jc w:val="center"/>
              <w:rPr>
                <w:sz w:val="24"/>
                <w:lang w:val="en-US" w:eastAsia="en-US" w:bidi="ar-SA"/>
              </w:rPr>
            </w:pPr>
            <w:r>
              <w:rPr>
                <w:sz w:val="24"/>
                <w:lang w:val="en-US" w:eastAsia="en-US" w:bidi="ar-SA"/>
              </w:rPr>
              <w:t>A. Walker</w:t>
            </w:r>
          </w:p>
        </w:tc>
      </w:tr>
      <w:tr w14:paraId="72B8BDB1" w14:textId="77777777">
        <w:tblPrEx>
          <w:tblW w:w="0" w:type="auto"/>
          <w:tblInd w:w="0" w:type="dxa"/>
          <w:tblLayout w:type="fixed"/>
          <w:tblCellMar>
            <w:top w:w="0" w:type="dxa"/>
            <w:left w:w="108" w:type="dxa"/>
            <w:bottom w:w="0" w:type="dxa"/>
            <w:right w:w="108" w:type="dxa"/>
          </w:tblCellMar>
          <w:tblLook w:val="0000"/>
        </w:tblPrEx>
        <w:tc>
          <w:tcPr>
            <w:tcW w:w="5148" w:type="dxa"/>
            <w:shd w:val="clear" w:color="auto" w:fill="auto"/>
          </w:tcPr>
          <w:p w:rsidR="002E4D37" w:rsidP="00D65C42" w14:paraId="50699E05" w14:textId="4BC73BB0">
            <w:pPr>
              <w:pStyle w:val="Header"/>
              <w:tabs>
                <w:tab w:val="left" w:pos="1440"/>
                <w:tab w:val="clear" w:pos="4320"/>
                <w:tab w:val="clear" w:pos="8640"/>
              </w:tabs>
              <w:rPr>
                <w:sz w:val="24"/>
                <w:lang w:val="en-US" w:eastAsia="en-US" w:bidi="ar-SA"/>
              </w:rPr>
            </w:pPr>
          </w:p>
        </w:tc>
        <w:tc>
          <w:tcPr>
            <w:tcW w:w="4428" w:type="dxa"/>
            <w:shd w:val="clear" w:color="auto" w:fill="auto"/>
          </w:tcPr>
          <w:p w:rsidR="002E4D37" w:rsidP="00D65C42" w14:paraId="7EE001FA" w14:textId="77777777">
            <w:pPr>
              <w:pStyle w:val="Header"/>
              <w:tabs>
                <w:tab w:val="left" w:pos="1440"/>
                <w:tab w:val="clear" w:pos="4320"/>
                <w:tab w:val="clear" w:pos="8640"/>
              </w:tabs>
              <w:jc w:val="center"/>
              <w:rPr>
                <w:sz w:val="24"/>
                <w:lang w:val="en-US" w:eastAsia="en-US" w:bidi="ar-SA"/>
              </w:rPr>
            </w:pPr>
            <w:r>
              <w:rPr>
                <w:sz w:val="24"/>
                <w:lang w:val="en-US" w:eastAsia="en-US" w:bidi="ar-SA"/>
              </w:rPr>
              <w:t>Deputy</w:t>
            </w:r>
          </w:p>
        </w:tc>
      </w:tr>
      <w:tr w14:paraId="19D3FD0F" w14:textId="77777777">
        <w:tblPrEx>
          <w:tblW w:w="0" w:type="auto"/>
          <w:tblInd w:w="0" w:type="dxa"/>
          <w:tblLayout w:type="fixed"/>
          <w:tblCellMar>
            <w:top w:w="0" w:type="dxa"/>
            <w:left w:w="108" w:type="dxa"/>
            <w:bottom w:w="0" w:type="dxa"/>
            <w:right w:w="108" w:type="dxa"/>
          </w:tblCellMar>
          <w:tblLook w:val="0000"/>
        </w:tblPrEx>
        <w:tc>
          <w:tcPr>
            <w:tcW w:w="5148" w:type="dxa"/>
            <w:shd w:val="clear" w:color="auto" w:fill="auto"/>
          </w:tcPr>
          <w:p w:rsidR="002E4D37" w:rsidP="00D65C42" w14:paraId="34522277" w14:textId="77777777">
            <w:pPr>
              <w:tabs>
                <w:tab w:val="left" w:pos="1440"/>
              </w:tabs>
              <w:rPr>
                <w:sz w:val="24"/>
                <w:lang w:val="en-US" w:eastAsia="en-US" w:bidi="ar-SA"/>
              </w:rPr>
            </w:pPr>
          </w:p>
        </w:tc>
        <w:tc>
          <w:tcPr>
            <w:tcW w:w="4428" w:type="dxa"/>
            <w:shd w:val="clear" w:color="auto" w:fill="auto"/>
          </w:tcPr>
          <w:p w:rsidR="002E4D37" w:rsidP="00D65C42" w14:paraId="4E01101D" w14:textId="77777777">
            <w:pPr>
              <w:pStyle w:val="Header"/>
              <w:tabs>
                <w:tab w:val="left" w:pos="1440"/>
                <w:tab w:val="clear" w:pos="4320"/>
                <w:tab w:val="clear" w:pos="8640"/>
              </w:tabs>
              <w:jc w:val="center"/>
              <w:rPr>
                <w:sz w:val="24"/>
                <w:lang w:val="en-US" w:eastAsia="en-US" w:bidi="ar-SA"/>
              </w:rPr>
            </w:pPr>
          </w:p>
        </w:tc>
      </w:tr>
      <w:tr w14:paraId="0422093C" w14:textId="77777777">
        <w:tblPrEx>
          <w:tblW w:w="0" w:type="auto"/>
          <w:tblInd w:w="0" w:type="dxa"/>
          <w:tblLayout w:type="fixed"/>
          <w:tblCellMar>
            <w:top w:w="0" w:type="dxa"/>
            <w:left w:w="108" w:type="dxa"/>
            <w:bottom w:w="0" w:type="dxa"/>
            <w:right w:w="108" w:type="dxa"/>
          </w:tblCellMar>
          <w:tblLook w:val="0000"/>
        </w:tblPrEx>
        <w:tc>
          <w:tcPr>
            <w:tcW w:w="5148" w:type="dxa"/>
            <w:shd w:val="clear" w:color="auto" w:fill="auto"/>
          </w:tcPr>
          <w:p w:rsidR="002E4D37" w:rsidP="00D65C42" w14:paraId="749FD7BA" w14:textId="77777777">
            <w:pPr>
              <w:tabs>
                <w:tab w:val="left" w:pos="1440"/>
              </w:tabs>
              <w:rPr>
                <w:sz w:val="24"/>
                <w:lang w:val="en-US" w:eastAsia="en-US" w:bidi="ar-SA"/>
              </w:rPr>
            </w:pPr>
          </w:p>
        </w:tc>
        <w:tc>
          <w:tcPr>
            <w:tcW w:w="4428" w:type="dxa"/>
            <w:shd w:val="clear" w:color="auto" w:fill="auto"/>
          </w:tcPr>
          <w:p w:rsidR="002E4D37" w:rsidP="00D65C42" w14:paraId="3323EC03" w14:textId="77777777">
            <w:pPr>
              <w:tabs>
                <w:tab w:val="left" w:pos="1440"/>
              </w:tabs>
              <w:rPr>
                <w:sz w:val="24"/>
                <w:lang w:val="en-US" w:eastAsia="en-US" w:bidi="ar-SA"/>
              </w:rPr>
            </w:pPr>
            <w:r>
              <w:rPr>
                <w:sz w:val="24"/>
                <w:lang w:val="en-US" w:eastAsia="en-US" w:bidi="ar-SA"/>
              </w:rPr>
              <w:t xml:space="preserve"> </w:t>
            </w:r>
          </w:p>
        </w:tc>
      </w:tr>
      <w:tr w14:paraId="132C9910" w14:textId="77777777">
        <w:tblPrEx>
          <w:tblW w:w="0" w:type="auto"/>
          <w:tblInd w:w="0" w:type="dxa"/>
          <w:tblLayout w:type="fixed"/>
          <w:tblCellMar>
            <w:top w:w="0" w:type="dxa"/>
            <w:left w:w="108" w:type="dxa"/>
            <w:bottom w:w="0" w:type="dxa"/>
            <w:right w:w="108" w:type="dxa"/>
          </w:tblCellMar>
          <w:tblLook w:val="0000"/>
        </w:tblPrEx>
        <w:tc>
          <w:tcPr>
            <w:tcW w:w="5148" w:type="dxa"/>
            <w:shd w:val="clear" w:color="auto" w:fill="auto"/>
          </w:tcPr>
          <w:p w:rsidR="002E4D37" w:rsidP="00D65C42" w14:paraId="28C8E39E" w14:textId="77777777">
            <w:pPr>
              <w:tabs>
                <w:tab w:val="left" w:pos="1440"/>
              </w:tabs>
              <w:rPr>
                <w:sz w:val="24"/>
                <w:lang w:val="en-US" w:eastAsia="en-US" w:bidi="ar-SA"/>
              </w:rPr>
            </w:pPr>
          </w:p>
        </w:tc>
        <w:tc>
          <w:tcPr>
            <w:tcW w:w="4428" w:type="dxa"/>
            <w:shd w:val="clear" w:color="auto" w:fill="auto"/>
          </w:tcPr>
          <w:p w:rsidR="002E4D37" w:rsidP="00D65C42" w14:paraId="3DD0ED4E" w14:textId="77777777">
            <w:pPr>
              <w:tabs>
                <w:tab w:val="left" w:pos="1440"/>
              </w:tabs>
              <w:rPr>
                <w:sz w:val="24"/>
                <w:lang w:val="en-US" w:eastAsia="en-US" w:bidi="ar-SA"/>
              </w:rPr>
            </w:pPr>
          </w:p>
        </w:tc>
      </w:tr>
      <w:tr w14:paraId="7260481A" w14:textId="77777777">
        <w:tblPrEx>
          <w:tblW w:w="0" w:type="auto"/>
          <w:tblInd w:w="0" w:type="dxa"/>
          <w:tblLayout w:type="fixed"/>
          <w:tblCellMar>
            <w:top w:w="0" w:type="dxa"/>
            <w:left w:w="108" w:type="dxa"/>
            <w:bottom w:w="0" w:type="dxa"/>
            <w:right w:w="108" w:type="dxa"/>
          </w:tblCellMar>
          <w:tblLook w:val="0000"/>
        </w:tblPrEx>
        <w:tc>
          <w:tcPr>
            <w:tcW w:w="5148" w:type="dxa"/>
            <w:shd w:val="clear" w:color="auto" w:fill="auto"/>
          </w:tcPr>
          <w:p w:rsidR="002E4D37" w:rsidP="00D65C42" w14:paraId="30F8B87B" w14:textId="3333635D">
            <w:pPr>
              <w:tabs>
                <w:tab w:val="left" w:pos="1440"/>
              </w:tabs>
              <w:rPr>
                <w:sz w:val="24"/>
                <w:lang w:val="en-US" w:eastAsia="en-US" w:bidi="ar-SA"/>
              </w:rPr>
            </w:pPr>
            <w:r>
              <w:rPr>
                <w:sz w:val="24"/>
                <w:lang w:val="en-US" w:eastAsia="en-US" w:bidi="ar-SA"/>
              </w:rPr>
              <w:t>TIM SUMNER</w:t>
            </w:r>
          </w:p>
        </w:tc>
        <w:tc>
          <w:tcPr>
            <w:tcW w:w="4428" w:type="dxa"/>
            <w:shd w:val="clear" w:color="auto" w:fill="auto"/>
          </w:tcPr>
          <w:p w:rsidR="00D65C42" w:rsidP="00D65C42" w14:paraId="0D0182EC" w14:textId="77777777">
            <w:pPr>
              <w:pStyle w:val="Header"/>
              <w:tabs>
                <w:tab w:val="left" w:pos="1440"/>
                <w:tab w:val="clear" w:pos="4320"/>
                <w:tab w:val="clear" w:pos="8640"/>
              </w:tabs>
              <w:rPr>
                <w:sz w:val="24"/>
                <w:lang w:val="en-US" w:eastAsia="en-US" w:bidi="ar-SA"/>
              </w:rPr>
            </w:pPr>
            <w:r>
              <w:rPr>
                <w:sz w:val="24"/>
                <w:lang w:val="en-US" w:eastAsia="en-US" w:bidi="ar-SA"/>
              </w:rPr>
              <w:t>JOSHUA TAYLOR GREER</w:t>
            </w:r>
          </w:p>
          <w:p w:rsidR="002E4D37" w:rsidP="00D65C42" w14:paraId="50CA0CF7" w14:textId="0E0840E0">
            <w:pPr>
              <w:pStyle w:val="Header"/>
              <w:tabs>
                <w:tab w:val="left" w:pos="1440"/>
                <w:tab w:val="clear" w:pos="4320"/>
                <w:tab w:val="clear" w:pos="8640"/>
              </w:tabs>
              <w:rPr>
                <w:sz w:val="24"/>
                <w:lang w:val="en-US" w:eastAsia="en-US" w:bidi="ar-SA"/>
              </w:rPr>
            </w:pPr>
            <w:r>
              <w:rPr>
                <w:sz w:val="24"/>
                <w:lang w:val="en-US" w:eastAsia="en-US" w:bidi="ar-SA"/>
              </w:rPr>
              <w:t>NICHOLAS J WALTER</w:t>
            </w:r>
          </w:p>
        </w:tc>
      </w:tr>
      <w:tr w14:paraId="0A3332DE" w14:textId="77777777">
        <w:tblPrEx>
          <w:tblW w:w="0" w:type="auto"/>
          <w:tblInd w:w="0" w:type="dxa"/>
          <w:tblLayout w:type="fixed"/>
          <w:tblCellMar>
            <w:top w:w="0" w:type="dxa"/>
            <w:left w:w="108" w:type="dxa"/>
            <w:bottom w:w="0" w:type="dxa"/>
            <w:right w:w="108" w:type="dxa"/>
          </w:tblCellMar>
          <w:tblLook w:val="0000"/>
        </w:tblPrEx>
        <w:tc>
          <w:tcPr>
            <w:tcW w:w="5148" w:type="dxa"/>
            <w:shd w:val="clear" w:color="auto" w:fill="auto"/>
          </w:tcPr>
          <w:p w:rsidR="002E4D37" w:rsidP="00D65C42" w14:paraId="72BB0E9E" w14:textId="77777777">
            <w:pPr>
              <w:tabs>
                <w:tab w:val="left" w:pos="1440"/>
              </w:tabs>
              <w:rPr>
                <w:sz w:val="24"/>
                <w:lang w:val="en-US" w:eastAsia="en-US" w:bidi="ar-SA"/>
              </w:rPr>
            </w:pPr>
          </w:p>
        </w:tc>
        <w:tc>
          <w:tcPr>
            <w:tcW w:w="4428" w:type="dxa"/>
            <w:shd w:val="clear" w:color="auto" w:fill="auto"/>
          </w:tcPr>
          <w:p w:rsidR="002E4D37" w:rsidP="00D65C42" w14:paraId="0D2CC94C" w14:textId="77777777">
            <w:pPr>
              <w:tabs>
                <w:tab w:val="left" w:pos="1440"/>
              </w:tabs>
              <w:rPr>
                <w:sz w:val="24"/>
                <w:lang w:val="en-US" w:eastAsia="en-US" w:bidi="ar-SA"/>
              </w:rPr>
            </w:pPr>
          </w:p>
        </w:tc>
      </w:tr>
      <w:tr w14:paraId="0FDF35AD" w14:textId="77777777">
        <w:tblPrEx>
          <w:tblW w:w="0" w:type="auto"/>
          <w:tblInd w:w="0" w:type="dxa"/>
          <w:tblLayout w:type="fixed"/>
          <w:tblCellMar>
            <w:top w:w="0" w:type="dxa"/>
            <w:left w:w="108" w:type="dxa"/>
            <w:bottom w:w="0" w:type="dxa"/>
            <w:right w:w="108" w:type="dxa"/>
          </w:tblCellMar>
          <w:tblLook w:val="0000"/>
        </w:tblPrEx>
        <w:tc>
          <w:tcPr>
            <w:tcW w:w="5148" w:type="dxa"/>
            <w:shd w:val="clear" w:color="auto" w:fill="auto"/>
          </w:tcPr>
          <w:p w:rsidR="002E4D37" w:rsidP="00D65C42" w14:paraId="69332259" w14:textId="77777777">
            <w:pPr>
              <w:tabs>
                <w:tab w:val="left" w:pos="1440"/>
              </w:tabs>
              <w:rPr>
                <w:sz w:val="24"/>
                <w:lang w:val="en-US" w:eastAsia="en-US" w:bidi="ar-SA"/>
              </w:rPr>
            </w:pPr>
            <w:r>
              <w:rPr>
                <w:sz w:val="24"/>
                <w:lang w:val="en-US" w:eastAsia="en-US" w:bidi="ar-SA"/>
              </w:rPr>
              <w:t>v.</w:t>
            </w:r>
          </w:p>
        </w:tc>
        <w:tc>
          <w:tcPr>
            <w:tcW w:w="4428" w:type="dxa"/>
            <w:shd w:val="clear" w:color="auto" w:fill="auto"/>
          </w:tcPr>
          <w:p w:rsidR="002E4D37" w:rsidP="00D65C42" w14:paraId="69B996E8" w14:textId="77777777">
            <w:pPr>
              <w:tabs>
                <w:tab w:val="left" w:pos="1440"/>
              </w:tabs>
              <w:rPr>
                <w:sz w:val="24"/>
                <w:lang w:val="en-US" w:eastAsia="en-US" w:bidi="ar-SA"/>
              </w:rPr>
            </w:pPr>
          </w:p>
        </w:tc>
      </w:tr>
      <w:tr w14:paraId="79B4D559" w14:textId="77777777">
        <w:tblPrEx>
          <w:tblW w:w="0" w:type="auto"/>
          <w:tblInd w:w="0" w:type="dxa"/>
          <w:tblLayout w:type="fixed"/>
          <w:tblCellMar>
            <w:top w:w="0" w:type="dxa"/>
            <w:left w:w="108" w:type="dxa"/>
            <w:bottom w:w="0" w:type="dxa"/>
            <w:right w:w="108" w:type="dxa"/>
          </w:tblCellMar>
          <w:tblLook w:val="0000"/>
        </w:tblPrEx>
        <w:tc>
          <w:tcPr>
            <w:tcW w:w="5148" w:type="dxa"/>
            <w:shd w:val="clear" w:color="auto" w:fill="auto"/>
          </w:tcPr>
          <w:p w:rsidR="002E4D37" w:rsidP="00D65C42" w14:paraId="011AD6D6" w14:textId="77777777">
            <w:pPr>
              <w:tabs>
                <w:tab w:val="left" w:pos="1440"/>
              </w:tabs>
              <w:rPr>
                <w:sz w:val="24"/>
                <w:lang w:val="en-US" w:eastAsia="en-US" w:bidi="ar-SA"/>
              </w:rPr>
            </w:pPr>
          </w:p>
        </w:tc>
        <w:tc>
          <w:tcPr>
            <w:tcW w:w="4428" w:type="dxa"/>
            <w:shd w:val="clear" w:color="auto" w:fill="auto"/>
          </w:tcPr>
          <w:p w:rsidR="002E4D37" w:rsidP="00D65C42" w14:paraId="7DB090ED" w14:textId="77777777">
            <w:pPr>
              <w:tabs>
                <w:tab w:val="left" w:pos="1440"/>
              </w:tabs>
              <w:rPr>
                <w:sz w:val="24"/>
                <w:lang w:val="en-US" w:eastAsia="en-US" w:bidi="ar-SA"/>
              </w:rPr>
            </w:pPr>
          </w:p>
        </w:tc>
      </w:tr>
      <w:tr w14:paraId="06D9E8DF" w14:textId="77777777">
        <w:tblPrEx>
          <w:tblW w:w="0" w:type="auto"/>
          <w:tblInd w:w="0" w:type="dxa"/>
          <w:tblLayout w:type="fixed"/>
          <w:tblCellMar>
            <w:top w:w="0" w:type="dxa"/>
            <w:left w:w="108" w:type="dxa"/>
            <w:bottom w:w="0" w:type="dxa"/>
            <w:right w:w="108" w:type="dxa"/>
          </w:tblCellMar>
          <w:tblLook w:val="0000"/>
        </w:tblPrEx>
        <w:tc>
          <w:tcPr>
            <w:tcW w:w="5148" w:type="dxa"/>
            <w:shd w:val="clear" w:color="auto" w:fill="auto"/>
          </w:tcPr>
          <w:p w:rsidR="002E4D37" w:rsidP="00D65C42" w14:paraId="2969A973" w14:textId="16D00432">
            <w:pPr>
              <w:tabs>
                <w:tab w:val="left" w:pos="1440"/>
              </w:tabs>
              <w:rPr>
                <w:sz w:val="24"/>
                <w:lang w:val="en-US" w:eastAsia="en-US" w:bidi="ar-SA"/>
              </w:rPr>
            </w:pPr>
            <w:r>
              <w:rPr>
                <w:sz w:val="24"/>
                <w:lang w:val="en-US" w:eastAsia="en-US" w:bidi="ar-SA"/>
              </w:rPr>
              <w:t>RICHARD LUNT, ET AL.</w:t>
            </w:r>
          </w:p>
        </w:tc>
        <w:tc>
          <w:tcPr>
            <w:tcW w:w="4428" w:type="dxa"/>
            <w:shd w:val="clear" w:color="auto" w:fill="auto"/>
          </w:tcPr>
          <w:p w:rsidR="00D65C42" w:rsidP="00D65C42" w14:paraId="2E1F96CD" w14:textId="77777777">
            <w:pPr>
              <w:tabs>
                <w:tab w:val="left" w:pos="1440"/>
              </w:tabs>
              <w:rPr>
                <w:sz w:val="24"/>
                <w:lang w:val="en-US" w:eastAsia="en-US" w:bidi="ar-SA"/>
              </w:rPr>
            </w:pPr>
            <w:r>
              <w:rPr>
                <w:sz w:val="24"/>
                <w:lang w:val="en-US" w:eastAsia="en-US" w:bidi="ar-SA"/>
              </w:rPr>
              <w:t>GEORGIA A STATON</w:t>
            </w:r>
          </w:p>
          <w:p w:rsidR="002E4D37" w:rsidP="00D65C42" w14:paraId="55966CD4" w14:textId="0CE8FB69">
            <w:pPr>
              <w:tabs>
                <w:tab w:val="left" w:pos="1440"/>
              </w:tabs>
              <w:rPr>
                <w:sz w:val="24"/>
                <w:lang w:val="en-US" w:eastAsia="en-US" w:bidi="ar-SA"/>
              </w:rPr>
            </w:pPr>
            <w:r>
              <w:rPr>
                <w:sz w:val="24"/>
                <w:lang w:val="en-US" w:eastAsia="en-US" w:bidi="ar-SA"/>
              </w:rPr>
              <w:t>JUSTIN M. ACKERMAN</w:t>
            </w:r>
          </w:p>
        </w:tc>
      </w:tr>
      <w:tr w14:paraId="3AA92FCC" w14:textId="77777777">
        <w:tblPrEx>
          <w:tblW w:w="0" w:type="auto"/>
          <w:tblInd w:w="0" w:type="dxa"/>
          <w:tblLayout w:type="fixed"/>
          <w:tblCellMar>
            <w:top w:w="0" w:type="dxa"/>
            <w:left w:w="108" w:type="dxa"/>
            <w:bottom w:w="0" w:type="dxa"/>
            <w:right w:w="108" w:type="dxa"/>
          </w:tblCellMar>
          <w:tblLook w:val="0000"/>
        </w:tblPrEx>
        <w:tc>
          <w:tcPr>
            <w:tcW w:w="5148" w:type="dxa"/>
            <w:shd w:val="clear" w:color="auto" w:fill="auto"/>
          </w:tcPr>
          <w:p w:rsidR="002E4D37" w:rsidP="00D65C42" w14:paraId="70C75D0B" w14:textId="77777777">
            <w:pPr>
              <w:tabs>
                <w:tab w:val="left" w:pos="1440"/>
              </w:tabs>
              <w:rPr>
                <w:sz w:val="24"/>
                <w:lang w:val="en-US" w:eastAsia="en-US" w:bidi="ar-SA"/>
              </w:rPr>
            </w:pPr>
          </w:p>
        </w:tc>
        <w:tc>
          <w:tcPr>
            <w:tcW w:w="4428" w:type="dxa"/>
            <w:shd w:val="clear" w:color="auto" w:fill="auto"/>
          </w:tcPr>
          <w:p w:rsidR="002E4D37" w:rsidP="00D65C42" w14:paraId="2B496B61" w14:textId="77777777">
            <w:pPr>
              <w:tabs>
                <w:tab w:val="left" w:pos="1440"/>
              </w:tabs>
              <w:rPr>
                <w:sz w:val="24"/>
                <w:lang w:val="en-US" w:eastAsia="en-US" w:bidi="ar-SA"/>
              </w:rPr>
            </w:pPr>
          </w:p>
        </w:tc>
      </w:tr>
      <w:tr w14:paraId="78DAB483" w14:textId="77777777">
        <w:tblPrEx>
          <w:tblW w:w="0" w:type="auto"/>
          <w:tblInd w:w="0" w:type="dxa"/>
          <w:tblLayout w:type="fixed"/>
          <w:tblCellMar>
            <w:top w:w="0" w:type="dxa"/>
            <w:left w:w="108" w:type="dxa"/>
            <w:bottom w:w="0" w:type="dxa"/>
            <w:right w:w="108" w:type="dxa"/>
          </w:tblCellMar>
          <w:tblLook w:val="0000"/>
        </w:tblPrEx>
        <w:tc>
          <w:tcPr>
            <w:tcW w:w="5148" w:type="dxa"/>
            <w:shd w:val="clear" w:color="auto" w:fill="auto"/>
          </w:tcPr>
          <w:p w:rsidR="002E4D37" w:rsidP="00D65C42" w14:paraId="079B6A7F" w14:textId="68E0180F">
            <w:pPr>
              <w:tabs>
                <w:tab w:val="left" w:pos="1440"/>
              </w:tabs>
              <w:rPr>
                <w:sz w:val="24"/>
                <w:lang w:val="en-US" w:eastAsia="en-US" w:bidi="ar-SA"/>
              </w:rPr>
            </w:pPr>
          </w:p>
        </w:tc>
        <w:tc>
          <w:tcPr>
            <w:tcW w:w="4428" w:type="dxa"/>
            <w:shd w:val="clear" w:color="auto" w:fill="auto"/>
          </w:tcPr>
          <w:p w:rsidR="002E4D37" w:rsidP="00D65C42" w14:paraId="70514541" w14:textId="453DA497">
            <w:pPr>
              <w:tabs>
                <w:tab w:val="left" w:pos="1440"/>
              </w:tabs>
              <w:rPr>
                <w:sz w:val="24"/>
                <w:lang w:val="en-US" w:eastAsia="en-US" w:bidi="ar-SA"/>
              </w:rPr>
            </w:pPr>
          </w:p>
        </w:tc>
      </w:tr>
      <w:tr w14:paraId="60AA7675" w14:textId="77777777">
        <w:tblPrEx>
          <w:tblW w:w="0" w:type="auto"/>
          <w:tblInd w:w="0" w:type="dxa"/>
          <w:tblLayout w:type="fixed"/>
          <w:tblCellMar>
            <w:top w:w="0" w:type="dxa"/>
            <w:left w:w="108" w:type="dxa"/>
            <w:bottom w:w="0" w:type="dxa"/>
            <w:right w:w="108" w:type="dxa"/>
          </w:tblCellMar>
          <w:tblLook w:val="0000"/>
        </w:tblPrEx>
        <w:tc>
          <w:tcPr>
            <w:tcW w:w="5148" w:type="dxa"/>
            <w:shd w:val="clear" w:color="auto" w:fill="auto"/>
          </w:tcPr>
          <w:p w:rsidR="002E4D37" w:rsidP="00D65C42" w14:paraId="794C06FD" w14:textId="77777777">
            <w:pPr>
              <w:tabs>
                <w:tab w:val="left" w:pos="1440"/>
              </w:tabs>
              <w:rPr>
                <w:sz w:val="24"/>
                <w:lang w:val="en-US" w:eastAsia="en-US" w:bidi="ar-SA"/>
              </w:rPr>
            </w:pPr>
          </w:p>
        </w:tc>
        <w:tc>
          <w:tcPr>
            <w:tcW w:w="4428" w:type="dxa"/>
            <w:shd w:val="clear" w:color="auto" w:fill="auto"/>
          </w:tcPr>
          <w:p w:rsidR="002E4D37" w:rsidP="00D65C42" w14:paraId="74B50C6C" w14:textId="77777777">
            <w:pPr>
              <w:tabs>
                <w:tab w:val="left" w:pos="1440"/>
              </w:tabs>
              <w:rPr>
                <w:sz w:val="24"/>
                <w:lang w:val="en-US" w:eastAsia="en-US" w:bidi="ar-SA"/>
              </w:rPr>
            </w:pPr>
          </w:p>
        </w:tc>
      </w:tr>
      <w:tr w14:paraId="769025E7" w14:textId="77777777">
        <w:tblPrEx>
          <w:tblW w:w="0" w:type="auto"/>
          <w:tblInd w:w="0" w:type="dxa"/>
          <w:tblLayout w:type="fixed"/>
          <w:tblCellMar>
            <w:top w:w="0" w:type="dxa"/>
            <w:left w:w="108" w:type="dxa"/>
            <w:bottom w:w="0" w:type="dxa"/>
            <w:right w:w="108" w:type="dxa"/>
          </w:tblCellMar>
          <w:tblLook w:val="0000"/>
        </w:tblPrEx>
        <w:tc>
          <w:tcPr>
            <w:tcW w:w="5148" w:type="dxa"/>
            <w:shd w:val="clear" w:color="auto" w:fill="auto"/>
          </w:tcPr>
          <w:p w:rsidR="002E4D37" w:rsidP="00D65C42" w14:paraId="068F3DA6" w14:textId="77777777">
            <w:pPr>
              <w:tabs>
                <w:tab w:val="left" w:pos="1440"/>
              </w:tabs>
              <w:rPr>
                <w:sz w:val="24"/>
                <w:lang w:val="en-US" w:eastAsia="en-US" w:bidi="ar-SA"/>
              </w:rPr>
            </w:pPr>
          </w:p>
        </w:tc>
        <w:tc>
          <w:tcPr>
            <w:tcW w:w="4428" w:type="dxa"/>
            <w:shd w:val="clear" w:color="auto" w:fill="auto"/>
          </w:tcPr>
          <w:p w:rsidR="00D65C42" w:rsidP="00D65C42" w14:paraId="1FED88E2" w14:textId="77777777">
            <w:pPr>
              <w:tabs>
                <w:tab w:val="left" w:pos="1440"/>
              </w:tabs>
              <w:rPr>
                <w:sz w:val="24"/>
                <w:lang w:val="en-US" w:eastAsia="en-US" w:bidi="ar-SA"/>
              </w:rPr>
            </w:pPr>
            <w:r>
              <w:rPr>
                <w:sz w:val="24"/>
                <w:lang w:val="en-US" w:eastAsia="en-US" w:bidi="ar-SA"/>
              </w:rPr>
              <w:t>GRAHAM COUNTY CLERK</w:t>
            </w:r>
          </w:p>
          <w:p w:rsidR="002E4D37" w:rsidP="00D65C42" w14:paraId="403CC64C" w14:textId="76A904F7">
            <w:pPr>
              <w:tabs>
                <w:tab w:val="left" w:pos="1440"/>
              </w:tabs>
              <w:rPr>
                <w:sz w:val="24"/>
                <w:lang w:val="en-US" w:eastAsia="en-US" w:bidi="ar-SA"/>
              </w:rPr>
            </w:pPr>
            <w:r>
              <w:rPr>
                <w:sz w:val="24"/>
                <w:lang w:val="en-US" w:eastAsia="en-US" w:bidi="ar-SA"/>
              </w:rPr>
              <w:t>JUDGE HANNAH</w:t>
            </w:r>
          </w:p>
        </w:tc>
      </w:tr>
      <w:tr w14:paraId="08A9BDD8" w14:textId="77777777">
        <w:tblPrEx>
          <w:tblW w:w="0" w:type="auto"/>
          <w:tblInd w:w="0" w:type="dxa"/>
          <w:tblLayout w:type="fixed"/>
          <w:tblCellMar>
            <w:top w:w="0" w:type="dxa"/>
            <w:left w:w="108" w:type="dxa"/>
            <w:bottom w:w="0" w:type="dxa"/>
            <w:right w:w="108" w:type="dxa"/>
          </w:tblCellMar>
          <w:tblLook w:val="0000"/>
        </w:tblPrEx>
        <w:tc>
          <w:tcPr>
            <w:tcW w:w="5148" w:type="dxa"/>
            <w:shd w:val="clear" w:color="auto" w:fill="auto"/>
          </w:tcPr>
          <w:p w:rsidR="002E4D37" w:rsidP="00D65C42" w14:paraId="130AF606" w14:textId="77777777">
            <w:pPr>
              <w:tabs>
                <w:tab w:val="left" w:pos="1440"/>
              </w:tabs>
              <w:rPr>
                <w:sz w:val="24"/>
                <w:lang w:val="en-US" w:eastAsia="en-US" w:bidi="ar-SA"/>
              </w:rPr>
            </w:pPr>
          </w:p>
        </w:tc>
        <w:tc>
          <w:tcPr>
            <w:tcW w:w="4428" w:type="dxa"/>
            <w:shd w:val="clear" w:color="auto" w:fill="auto"/>
          </w:tcPr>
          <w:p w:rsidR="002E4D37" w:rsidP="00D65C42" w14:paraId="268CF542" w14:textId="77777777">
            <w:pPr>
              <w:tabs>
                <w:tab w:val="left" w:pos="1440"/>
              </w:tabs>
              <w:rPr>
                <w:sz w:val="24"/>
                <w:lang w:val="en-US" w:eastAsia="en-US" w:bidi="ar-SA"/>
              </w:rPr>
            </w:pPr>
          </w:p>
        </w:tc>
      </w:tr>
      <w:tr w14:paraId="05F42B0D" w14:textId="77777777">
        <w:tblPrEx>
          <w:tblW w:w="0" w:type="auto"/>
          <w:tblInd w:w="0" w:type="dxa"/>
          <w:tblLayout w:type="fixed"/>
          <w:tblCellMar>
            <w:top w:w="0" w:type="dxa"/>
            <w:left w:w="108" w:type="dxa"/>
            <w:bottom w:w="0" w:type="dxa"/>
            <w:right w:w="108" w:type="dxa"/>
          </w:tblCellMar>
          <w:tblLook w:val="0000"/>
        </w:tblPrEx>
        <w:tc>
          <w:tcPr>
            <w:tcW w:w="5148" w:type="dxa"/>
            <w:shd w:val="clear" w:color="auto" w:fill="auto"/>
          </w:tcPr>
          <w:p w:rsidR="002E4D37" w:rsidP="00D65C42" w14:paraId="72E4CB47" w14:textId="77777777">
            <w:pPr>
              <w:tabs>
                <w:tab w:val="left" w:pos="1440"/>
              </w:tabs>
              <w:rPr>
                <w:sz w:val="24"/>
                <w:lang w:val="en-US" w:eastAsia="en-US" w:bidi="ar-SA"/>
              </w:rPr>
            </w:pPr>
          </w:p>
        </w:tc>
        <w:tc>
          <w:tcPr>
            <w:tcW w:w="4428" w:type="dxa"/>
            <w:shd w:val="clear" w:color="auto" w:fill="auto"/>
          </w:tcPr>
          <w:p w:rsidR="002E4D37" w:rsidP="00D65C42" w14:paraId="4E574B64" w14:textId="77777777">
            <w:pPr>
              <w:tabs>
                <w:tab w:val="left" w:pos="1440"/>
              </w:tabs>
              <w:rPr>
                <w:sz w:val="24"/>
                <w:lang w:val="en-US" w:eastAsia="en-US" w:bidi="ar-SA"/>
              </w:rPr>
            </w:pPr>
          </w:p>
        </w:tc>
      </w:tr>
    </w:tbl>
    <w:p w:rsidR="002E4D37" w:rsidP="00D65C42" w14:paraId="03243E89" w14:textId="77777777">
      <w:pPr>
        <w:pStyle w:val="Header"/>
        <w:tabs>
          <w:tab w:val="left" w:pos="1440"/>
          <w:tab w:val="clear" w:pos="4320"/>
          <w:tab w:val="clear" w:pos="8640"/>
        </w:tabs>
        <w:jc w:val="both"/>
      </w:pPr>
    </w:p>
    <w:p w:rsidR="008B3E99" w:rsidP="00D65C42" w14:paraId="207FB2B6" w14:textId="7807E42B">
      <w:pPr>
        <w:pStyle w:val="Header"/>
        <w:tabs>
          <w:tab w:val="left" w:pos="1440"/>
          <w:tab w:val="clear" w:pos="4320"/>
          <w:tab w:val="clear" w:pos="8640"/>
        </w:tabs>
        <w:jc w:val="both"/>
      </w:pPr>
    </w:p>
    <w:p w:rsidR="00616133" w:rsidP="00D65C42" w14:paraId="7E84A90B" w14:textId="77777777">
      <w:pPr>
        <w:pStyle w:val="Header"/>
        <w:tabs>
          <w:tab w:val="left" w:pos="1440"/>
          <w:tab w:val="clear" w:pos="4320"/>
          <w:tab w:val="clear" w:pos="8640"/>
        </w:tabs>
        <w:jc w:val="center"/>
      </w:pPr>
    </w:p>
    <w:p w:rsidR="00616133" w:rsidP="00D65C42" w14:paraId="77607312" w14:textId="77777777">
      <w:pPr>
        <w:pStyle w:val="Header"/>
        <w:tabs>
          <w:tab w:val="left" w:pos="1440"/>
          <w:tab w:val="clear" w:pos="4320"/>
          <w:tab w:val="clear" w:pos="8640"/>
        </w:tabs>
        <w:jc w:val="center"/>
      </w:pPr>
    </w:p>
    <w:p w:rsidR="00616133" w:rsidP="00D65C42" w14:paraId="7FC7ECE7" w14:textId="77777777">
      <w:pPr>
        <w:pStyle w:val="Header"/>
        <w:tabs>
          <w:tab w:val="left" w:pos="1440"/>
          <w:tab w:val="clear" w:pos="4320"/>
          <w:tab w:val="clear" w:pos="8640"/>
        </w:tabs>
        <w:jc w:val="center"/>
      </w:pPr>
    </w:p>
    <w:p w:rsidR="00616133" w:rsidP="00D65C42" w14:paraId="0F2E3BC4" w14:textId="77777777">
      <w:pPr>
        <w:pStyle w:val="Header"/>
        <w:tabs>
          <w:tab w:val="left" w:pos="1440"/>
          <w:tab w:val="clear" w:pos="4320"/>
          <w:tab w:val="clear" w:pos="8640"/>
        </w:tabs>
        <w:jc w:val="center"/>
      </w:pPr>
    </w:p>
    <w:p w:rsidR="009A0609" w:rsidP="009A0609" w14:paraId="4DC180D2" w14:textId="77777777">
      <w:pPr>
        <w:pStyle w:val="Header"/>
        <w:tabs>
          <w:tab w:val="left" w:pos="1440"/>
          <w:tab w:val="clear" w:pos="4320"/>
          <w:tab w:val="clear" w:pos="8640"/>
        </w:tabs>
        <w:jc w:val="center"/>
      </w:pPr>
      <w:r>
        <w:t>RULING</w:t>
      </w:r>
    </w:p>
    <w:p w:rsidR="009A0609" w:rsidP="009A0609" w14:paraId="1377E803" w14:textId="77777777">
      <w:pPr>
        <w:pStyle w:val="Header"/>
        <w:tabs>
          <w:tab w:val="left" w:pos="1440"/>
          <w:tab w:val="clear" w:pos="4320"/>
          <w:tab w:val="clear" w:pos="8640"/>
        </w:tabs>
      </w:pPr>
    </w:p>
    <w:p w:rsidR="009A0609" w:rsidP="009A0609" w14:paraId="48FAADDB" w14:textId="77777777">
      <w:pPr>
        <w:ind w:firstLine="720"/>
        <w:jc w:val="both"/>
        <w:rPr>
          <w:szCs w:val="24"/>
        </w:rPr>
      </w:pPr>
    </w:p>
    <w:p w:rsidR="009A0609" w:rsidP="009A0609" w14:paraId="53EC9987" w14:textId="77777777">
      <w:pPr>
        <w:ind w:firstLine="720"/>
        <w:jc w:val="both"/>
        <w:rPr>
          <w:szCs w:val="24"/>
        </w:rPr>
      </w:pPr>
      <w:r>
        <w:rPr>
          <w:szCs w:val="24"/>
        </w:rPr>
        <w:t>The Court has had under advisement the parties’ cross-motions for summary judgment on Greenlee County Sheriff Tim Sumner’s Complaint for Declaratory Judgment.  The Court has read and considered all of the filings in connection with the motions, and the oral arguments of counsel, in the context of the record in this case.  The summary judgment motion of Sheriff Sumner (the “Sheriff”) will be denied, and the cross-motion of Greenlee County Supervisors Richard Lunt, David Gomez, and Ron S. Campbell (the “Board”) will be granted, for the following reasons.</w:t>
      </w:r>
    </w:p>
    <w:p w:rsidR="009A0609" w:rsidP="009A0609" w14:paraId="36CAAA42" w14:textId="77777777">
      <w:pPr>
        <w:jc w:val="both"/>
        <w:rPr>
          <w:szCs w:val="24"/>
        </w:rPr>
      </w:pPr>
      <w:r>
        <w:rPr>
          <w:szCs w:val="24"/>
        </w:rPr>
        <w:tab/>
      </w:r>
    </w:p>
    <w:p w:rsidR="009A0609" w:rsidP="009A0609" w14:paraId="17F27421" w14:textId="77777777">
      <w:pPr>
        <w:ind w:firstLine="720"/>
        <w:jc w:val="both"/>
        <w:rPr>
          <w:szCs w:val="24"/>
        </w:rPr>
      </w:pPr>
      <w:r>
        <w:rPr>
          <w:szCs w:val="24"/>
        </w:rPr>
        <w:t xml:space="preserve">This case turns on interpretation of A.R.S. section 11-444.  The statute reads as follows:  </w:t>
      </w:r>
    </w:p>
    <w:p w:rsidR="009A0609" w:rsidP="009A0609" w14:paraId="4B5DDAC6" w14:textId="77777777">
      <w:pPr>
        <w:jc w:val="center"/>
        <w:rPr>
          <w:szCs w:val="24"/>
        </w:rPr>
      </w:pPr>
    </w:p>
    <w:p w:rsidR="009A0609" w:rsidP="009A0609" w14:paraId="6A9EAE07" w14:textId="77777777">
      <w:pPr>
        <w:jc w:val="center"/>
        <w:rPr>
          <w:szCs w:val="24"/>
        </w:rPr>
      </w:pPr>
      <w:r>
        <w:rPr>
          <w:szCs w:val="24"/>
        </w:rPr>
        <w:t>§ 11-444. Expenses of sheriff as county charge; expense fund</w:t>
      </w:r>
    </w:p>
    <w:p w:rsidR="009A0609" w:rsidP="009A0609" w14:paraId="6487230C" w14:textId="77777777">
      <w:pPr>
        <w:jc w:val="center"/>
        <w:rPr>
          <w:szCs w:val="24"/>
        </w:rPr>
      </w:pPr>
    </w:p>
    <w:p w:rsidR="009A0609" w:rsidRPr="00616133" w:rsidP="009A0609" w14:paraId="2F5881C4" w14:textId="77777777">
      <w:pPr>
        <w:pStyle w:val="ListParagraph"/>
        <w:numPr>
          <w:ilvl w:val="0"/>
          <w:numId w:val="1"/>
        </w:numPr>
        <w:ind w:right="720"/>
        <w:jc w:val="both"/>
        <w:rPr>
          <w:szCs w:val="24"/>
        </w:rPr>
      </w:pPr>
      <w:r w:rsidRPr="00616133">
        <w:rPr>
          <w:szCs w:val="24"/>
        </w:rPr>
        <w:t>The sheriff shall be allowed actual and necessary expenses incurred by the sheriff in pursuit of criminals, for transacting all civil or criminal business and for service of all process and notices, and such expenses shall be a county charge, except that the allowable expenses of service of process in civil actions shall be as provided in § 11-445.</w:t>
      </w:r>
    </w:p>
    <w:p w:rsidR="009A0609" w:rsidRPr="00616133" w:rsidP="009A0609" w14:paraId="71770016" w14:textId="77777777">
      <w:pPr>
        <w:pStyle w:val="ListParagraph"/>
        <w:ind w:left="1080" w:right="720"/>
        <w:jc w:val="both"/>
        <w:rPr>
          <w:szCs w:val="24"/>
        </w:rPr>
      </w:pPr>
    </w:p>
    <w:p w:rsidR="009A0609" w:rsidRPr="00616133" w:rsidP="009A0609" w14:paraId="7D4B3B8F" w14:textId="77777777">
      <w:pPr>
        <w:pStyle w:val="ListParagraph"/>
        <w:numPr>
          <w:ilvl w:val="0"/>
          <w:numId w:val="1"/>
        </w:numPr>
        <w:ind w:right="720"/>
        <w:jc w:val="both"/>
        <w:rPr>
          <w:szCs w:val="24"/>
        </w:rPr>
      </w:pPr>
      <w:r w:rsidRPr="00616133">
        <w:rPr>
          <w:szCs w:val="24"/>
        </w:rPr>
        <w:t>The board shall, at the first regular meeting in each month, set apart from the expense fund of the county a sum sufficient to pay the estimated traveling and other expenses of the sheriff during the month, which shall be not less than the amount paid for the expenses for the preceding month. The sum so set apart shall thereupon be paid over to the sheriff for the payment of such expenses.</w:t>
      </w:r>
    </w:p>
    <w:p w:rsidR="009A0609" w:rsidRPr="00616133" w:rsidP="009A0609" w14:paraId="4A38C89F" w14:textId="77777777">
      <w:pPr>
        <w:ind w:right="720"/>
        <w:jc w:val="both"/>
        <w:rPr>
          <w:szCs w:val="24"/>
        </w:rPr>
      </w:pPr>
    </w:p>
    <w:p w:rsidR="009A0609" w:rsidRPr="00616133" w:rsidP="009A0609" w14:paraId="7F755659" w14:textId="77777777">
      <w:pPr>
        <w:pStyle w:val="ListParagraph"/>
        <w:numPr>
          <w:ilvl w:val="0"/>
          <w:numId w:val="1"/>
        </w:numPr>
        <w:ind w:right="720"/>
        <w:jc w:val="both"/>
        <w:rPr>
          <w:szCs w:val="24"/>
        </w:rPr>
      </w:pPr>
      <w:r w:rsidRPr="00616133">
        <w:rPr>
          <w:szCs w:val="24"/>
        </w:rPr>
        <w:t>At the end of each month the sheriff shall render a full and true account of such expenses, and any balance remaining unexpended shall be paid by the sheriff into the county treasury. If the sum so paid over is insufficient to pay the expenses incurred during the month, the excess shall be allowed and paid as other claims against the county.</w:t>
      </w:r>
    </w:p>
    <w:p w:rsidR="009A0609" w:rsidRPr="00616133" w:rsidP="009A0609" w14:paraId="537E8553" w14:textId="77777777">
      <w:pPr>
        <w:ind w:right="720"/>
        <w:jc w:val="both"/>
        <w:rPr>
          <w:szCs w:val="24"/>
        </w:rPr>
      </w:pPr>
    </w:p>
    <w:p w:rsidR="009A0609" w:rsidP="009A0609" w14:paraId="37CD97B2" w14:textId="77777777">
      <w:pPr>
        <w:jc w:val="both"/>
        <w:rPr>
          <w:szCs w:val="24"/>
        </w:rPr>
      </w:pPr>
      <w:r>
        <w:rPr>
          <w:szCs w:val="24"/>
        </w:rPr>
        <w:t xml:space="preserve">The Sheriff interprets this provision as a grant of fiscal autonomy from the Board.  He alleges that it affords him “discretion to utilize the funds he receives from the Board in a manner as he sees fit to fulfill the duties of the Sheriff’s Office.”  Complaint for Declaratory Judgment, ¶ 26(b).  </w:t>
      </w:r>
    </w:p>
    <w:p w:rsidR="009A0609" w:rsidP="009A0609" w14:paraId="654159A2" w14:textId="77777777">
      <w:pPr>
        <w:ind w:firstLine="720"/>
        <w:jc w:val="both"/>
        <w:rPr>
          <w:szCs w:val="24"/>
        </w:rPr>
      </w:pPr>
    </w:p>
    <w:p w:rsidR="009A0609" w:rsidP="009A0609" w14:paraId="1718911E" w14:textId="77777777">
      <w:pPr>
        <w:ind w:firstLine="720"/>
        <w:jc w:val="both"/>
        <w:rPr>
          <w:szCs w:val="24"/>
        </w:rPr>
      </w:pPr>
      <w:r>
        <w:rPr>
          <w:szCs w:val="24"/>
        </w:rPr>
        <w:t xml:space="preserve">Whether section 11-444 requires the Board to give the Sheriff more authority to decide how much money to spend, and where to spend it, is a question of law for the court to decide.  </w:t>
      </w:r>
      <w:r>
        <w:rPr>
          <w:i/>
          <w:iCs/>
          <w:szCs w:val="24"/>
        </w:rPr>
        <w:t>See Arizona Dept. of Economic Sec. v. Superior Court in and for County of Mohave</w:t>
      </w:r>
      <w:r>
        <w:rPr>
          <w:szCs w:val="24"/>
        </w:rPr>
        <w:t>, 186 Ariz. 405, 408 (App. 1996) (interpretation of a statute is a question of law).  It is undisputed that Greenlee County’s budgeting and spending procedures do not give the Sheriff as much fiscal autonomy as he believes he should have.  There are no other facts that matter to the decision.  It is therefore appropriate to resolve the issue on summary judgment.</w:t>
      </w:r>
    </w:p>
    <w:p w:rsidR="009A0609" w:rsidP="009A0609" w14:paraId="2483E9A4" w14:textId="77777777">
      <w:pPr>
        <w:ind w:firstLine="720"/>
        <w:jc w:val="both"/>
        <w:rPr>
          <w:szCs w:val="24"/>
        </w:rPr>
      </w:pPr>
    </w:p>
    <w:p w:rsidR="009A0609" w:rsidP="009A0609" w14:paraId="73A705D4" w14:textId="77777777">
      <w:pPr>
        <w:ind w:firstLine="720"/>
        <w:jc w:val="both"/>
        <w:rPr>
          <w:szCs w:val="24"/>
        </w:rPr>
      </w:pPr>
      <w:r>
        <w:rPr>
          <w:szCs w:val="24"/>
        </w:rPr>
        <w:t>The Court does not agree with the Sheriff’s contention that there is no reasonable interpretation of section 11-444 other than his.  The keystone of the Sheriff’s argument, the first sentence of subsection A, is phrased in the passive voice: “the sheriff shall be allowed actual and necessary expenses ….”  The statute does not say who</w:t>
      </w:r>
      <w:r>
        <w:rPr>
          <w:i/>
          <w:iCs/>
          <w:szCs w:val="24"/>
        </w:rPr>
        <w:t xml:space="preserve"> </w:t>
      </w:r>
      <w:r>
        <w:rPr>
          <w:szCs w:val="24"/>
        </w:rPr>
        <w:t xml:space="preserve">“shall [allow] actual and necessary expenses” – that is, </w:t>
      </w:r>
      <w:r>
        <w:rPr>
          <w:i/>
          <w:iCs/>
          <w:szCs w:val="24"/>
        </w:rPr>
        <w:t>who decides</w:t>
      </w:r>
      <w:r>
        <w:rPr>
          <w:szCs w:val="24"/>
        </w:rPr>
        <w:t xml:space="preserve"> what expenses are “actual and necessary.”  Is it the Sheriff who decides?  Or is it the Board?</w:t>
      </w:r>
    </w:p>
    <w:p w:rsidR="009A0609" w:rsidP="009A0609" w14:paraId="69977A44" w14:textId="77777777">
      <w:pPr>
        <w:ind w:firstLine="720"/>
        <w:jc w:val="both"/>
        <w:rPr>
          <w:szCs w:val="24"/>
        </w:rPr>
      </w:pPr>
    </w:p>
    <w:p w:rsidR="009A0609" w:rsidP="009A0609" w14:paraId="733A8467" w14:textId="77777777">
      <w:pPr>
        <w:ind w:firstLine="720"/>
        <w:jc w:val="both"/>
        <w:rPr>
          <w:szCs w:val="24"/>
        </w:rPr>
      </w:pPr>
      <w:r>
        <w:rPr>
          <w:szCs w:val="24"/>
        </w:rPr>
        <w:t xml:space="preserve">In construing a statute, a court must “look to the statute as a whole and … consider statutes that are </w:t>
      </w:r>
      <w:r>
        <w:rPr>
          <w:i/>
          <w:iCs/>
          <w:szCs w:val="24"/>
        </w:rPr>
        <w:t xml:space="preserve">in pari materia </w:t>
      </w:r>
      <w:r>
        <w:rPr>
          <w:szCs w:val="24"/>
        </w:rPr>
        <w:t xml:space="preserve">-- of the same subject or general purpose -- for guidance and to give effect to all of the provisions involved.”  </w:t>
      </w:r>
      <w:r>
        <w:rPr>
          <w:i/>
          <w:iCs/>
          <w:szCs w:val="24"/>
        </w:rPr>
        <w:t>Stambaugh v. Killian</w:t>
      </w:r>
      <w:r>
        <w:rPr>
          <w:szCs w:val="24"/>
        </w:rPr>
        <w:t xml:space="preserve">, 242 Ariz. 508, ¶ 7 (2017).  The Sheriff </w:t>
      </w:r>
      <w:r>
        <w:rPr>
          <w:szCs w:val="24"/>
        </w:rPr>
        <w:t xml:space="preserve">here focuses on the language of section 11-444 as though the statute stood alone.  On that narrow base he rests the broad conclusion that section 11-444 “is designed to ensure that he has the resources he needs to effectively perform his official duties,” such as the “separate information technology services that the Board has “refused to fund.”  Reply in Support of Motion for Summary Judgment at 14.  </w:t>
      </w:r>
    </w:p>
    <w:p w:rsidR="009A0609" w:rsidP="009A0609" w14:paraId="26F64D5E" w14:textId="77777777">
      <w:pPr>
        <w:ind w:firstLine="720"/>
        <w:jc w:val="both"/>
        <w:rPr>
          <w:szCs w:val="24"/>
        </w:rPr>
      </w:pPr>
    </w:p>
    <w:p w:rsidR="009A0609" w:rsidP="009A0609" w14:paraId="5202E2FE" w14:textId="70C7235E">
      <w:pPr>
        <w:ind w:firstLine="720"/>
        <w:jc w:val="both"/>
        <w:rPr>
          <w:szCs w:val="24"/>
        </w:rPr>
      </w:pPr>
      <w:r>
        <w:rPr>
          <w:szCs w:val="24"/>
        </w:rPr>
        <w:t xml:space="preserve">The Sheriff fundamentally misreads the statute.  Section 11-444 does not empower the Sheriff to override the Board’s decisions about how much money the Sheriff can spend and what he can spend it on.  It does not make the Sheriff the final authority as to what expenses are “necessary” for the performance of his duties.  Read as a whole and in the context of related statutes, the statute is not a grant of authority of any kind, financial or otherwise.  A different statute, A.R.S. section 11-411, sets out the Sheriff’s “powers and duties” -- law enforcement, jail management, service of process.  Section 11-444 merely provides process instructions, for budgeting and payment of expenses that a sheriff incurs in the course of exercising those powers and carrying out those duties.  The Board – not the Sheriff -- makes the fiscal policy decisions that section 11-444 implements.  </w:t>
      </w:r>
    </w:p>
    <w:p w:rsidR="009A0609" w:rsidP="009A0609" w14:paraId="53CB0DED" w14:textId="77777777">
      <w:pPr>
        <w:ind w:firstLine="720"/>
        <w:jc w:val="both"/>
        <w:rPr>
          <w:szCs w:val="24"/>
        </w:rPr>
      </w:pPr>
    </w:p>
    <w:p w:rsidR="009A0609" w:rsidP="009A0609" w14:paraId="2FE22D44" w14:textId="22A4B7D9">
      <w:pPr>
        <w:ind w:firstLine="720"/>
        <w:jc w:val="both"/>
        <w:rPr>
          <w:szCs w:val="24"/>
        </w:rPr>
      </w:pPr>
      <w:r>
        <w:rPr>
          <w:szCs w:val="24"/>
        </w:rPr>
        <w:t xml:space="preserve">A variety of statutes support the conclusion that Board has plenary fiscal authority, and that the Sheriff has none, even if the Sheriff regards a particular expenditure as “necessary” for the exercise of his law enforcement authority.  “The powers of a county shall be exercised </w:t>
      </w:r>
      <w:r>
        <w:rPr>
          <w:i/>
          <w:iCs/>
          <w:szCs w:val="24"/>
        </w:rPr>
        <w:t>only</w:t>
      </w:r>
      <w:r>
        <w:rPr>
          <w:szCs w:val="24"/>
        </w:rPr>
        <w:t xml:space="preserve"> by the board of supervisors or by agents and officers acting under its authority and authority of law.”  A.R.S.</w:t>
      </w:r>
      <w:r>
        <w:t xml:space="preserve"> </w:t>
      </w:r>
      <w:r>
        <w:rPr>
          <w:szCs w:val="24"/>
        </w:rPr>
        <w:t xml:space="preserve">§ 11-201(A) (emphasis added).  Reserved to the board alone are, among other things, the power to </w:t>
      </w:r>
      <w:r>
        <w:t>“</w:t>
      </w:r>
      <w:r>
        <w:rPr>
          <w:szCs w:val="24"/>
        </w:rPr>
        <w:t>[m]ake such contracts and purchase and hold such personal property as may be necessary to the exercise of its powers,”</w:t>
      </w:r>
      <w:r>
        <w:t xml:space="preserve"> </w:t>
      </w:r>
      <w:r>
        <w:rPr>
          <w:szCs w:val="24"/>
        </w:rPr>
        <w:t xml:space="preserve">A.R.S. § 11-201(A)(3), and the power to “[d]etermine the budgets of all elected and appointed county officers enumerated under § 11-401 by action of the board of supervisors.” A.R.S. § 11-201(A)(6).  The Sheriff characterizes himself as an “officer acting under [the board’s] authority and authority of law” for purposes of section 11-201(A), but the Board plainly has not delegated to the Sheriff its authority to contract for the vehicle maintenance and information technology services the Sheriff says he needs, or to budget for the new cars he wants to buy.   Nor has the Sheriff cited any independent “authority of law” to enter those contracts or to make those expenditures, other than section 11-444.     </w:t>
      </w:r>
    </w:p>
    <w:p w:rsidR="009A0609" w:rsidP="009A0609" w14:paraId="12EF6053" w14:textId="77777777">
      <w:pPr>
        <w:ind w:firstLine="720"/>
        <w:jc w:val="both"/>
        <w:rPr>
          <w:szCs w:val="24"/>
        </w:rPr>
      </w:pPr>
    </w:p>
    <w:p w:rsidR="009A0609" w:rsidP="009A0609" w14:paraId="044F02BC" w14:textId="77777777">
      <w:pPr>
        <w:ind w:firstLine="720"/>
        <w:jc w:val="both"/>
        <w:rPr>
          <w:szCs w:val="24"/>
        </w:rPr>
      </w:pPr>
      <w:r>
        <w:rPr>
          <w:szCs w:val="24"/>
        </w:rPr>
        <w:t xml:space="preserve">The board also must “supervise the official conduct of all county officers” and “see that the officers faithfully perform their duties.”  A.R.S. § 11-251(A), 11-253(A).  In the exercise of its supervisory authority the board can “refuse to fund inappropriate activities” or coercively “use its power to withhold approval for capital expenditures, salary increases and the like.”  </w:t>
      </w:r>
      <w:r>
        <w:rPr>
          <w:i/>
          <w:iCs/>
          <w:szCs w:val="24"/>
        </w:rPr>
        <w:t>United States v. Maricopa County</w:t>
      </w:r>
      <w:r>
        <w:rPr>
          <w:szCs w:val="24"/>
        </w:rPr>
        <w:t xml:space="preserve">, 151 F.Supp.3d 998, 1015 (D. Ariz. 2015), </w:t>
      </w:r>
      <w:r>
        <w:rPr>
          <w:i/>
          <w:iCs/>
          <w:szCs w:val="24"/>
        </w:rPr>
        <w:t>aff’d</w:t>
      </w:r>
      <w:r>
        <w:rPr>
          <w:szCs w:val="24"/>
        </w:rPr>
        <w:t xml:space="preserve"> 889 F.3d 648 (9th Cir. 2018).   The board also has overarching responsibility for compliance with laws that prohibit county spending for a purpose not included in the budget or “in excess of the amount stated for each purpose in the finally adopted budget for that year.”  A.R.S. § 42-17106.  It is difficult to imagine how those legal requirements could be met if elected county officials independently made their own budgets and controlled their own spending.</w:t>
      </w:r>
    </w:p>
    <w:p w:rsidR="009A0609" w:rsidP="009A0609" w14:paraId="66288AB6" w14:textId="77777777">
      <w:pPr>
        <w:ind w:firstLine="720"/>
        <w:jc w:val="both"/>
        <w:rPr>
          <w:szCs w:val="24"/>
        </w:rPr>
      </w:pPr>
    </w:p>
    <w:p w:rsidR="009A0609" w:rsidP="009A0609" w14:paraId="3C5E4C99" w14:textId="77777777">
      <w:pPr>
        <w:ind w:firstLine="720"/>
        <w:jc w:val="both"/>
        <w:rPr>
          <w:szCs w:val="24"/>
        </w:rPr>
      </w:pPr>
      <w:r>
        <w:rPr>
          <w:szCs w:val="24"/>
        </w:rPr>
        <w:t xml:space="preserve">The Court of Appeals has addressed the issue at bar, in a case that parallels this one, and resolved it in favor of the county supervisors.  In </w:t>
      </w:r>
      <w:r>
        <w:rPr>
          <w:i/>
          <w:iCs/>
          <w:szCs w:val="24"/>
        </w:rPr>
        <w:t>Gregory v. Thompson</w:t>
      </w:r>
      <w:r>
        <w:rPr>
          <w:szCs w:val="24"/>
        </w:rPr>
        <w:t xml:space="preserve">, two Cochise County constables asserted that a statute analogous to section 11-444 required the Cochise County Board of Supervisors “to provide them office space, support personnel, and funds to maintain the expense of such office.”  159 Ariz. 512, 514 (App. 1989).  The statute at issue closely resembles section 11-444.  That statute says: </w:t>
      </w:r>
    </w:p>
    <w:p w:rsidR="009A0609" w:rsidP="009A0609" w14:paraId="08AD5351" w14:textId="77777777">
      <w:pPr>
        <w:ind w:left="720" w:right="720"/>
        <w:jc w:val="both"/>
        <w:rPr>
          <w:szCs w:val="24"/>
        </w:rPr>
      </w:pPr>
    </w:p>
    <w:p w:rsidR="009A0609" w:rsidP="009A0609" w14:paraId="7C61F3B5" w14:textId="77777777">
      <w:pPr>
        <w:ind w:left="720" w:right="720"/>
        <w:jc w:val="both"/>
        <w:rPr>
          <w:szCs w:val="24"/>
        </w:rPr>
      </w:pPr>
      <w:r>
        <w:rPr>
          <w:szCs w:val="24"/>
        </w:rPr>
        <w:t>Constables shall be allowed by the board of supervisors, as a county charge, the actual and necessary expenses incurred in training as required by § 22-137, pursuing defendants, transacting business relating to civil and criminal matters and serving notices and processes, except that the allowable expenses for service of process in civil actions shall be as provided in § 11-445.</w:t>
      </w:r>
    </w:p>
    <w:p w:rsidR="009A0609" w:rsidP="009A0609" w14:paraId="54CF6A2D" w14:textId="77777777">
      <w:pPr>
        <w:ind w:left="720" w:right="720"/>
        <w:jc w:val="both"/>
        <w:rPr>
          <w:szCs w:val="24"/>
        </w:rPr>
      </w:pPr>
    </w:p>
    <w:p w:rsidR="009A0609" w:rsidP="009A0609" w14:paraId="34293144" w14:textId="77777777">
      <w:pPr>
        <w:jc w:val="both"/>
        <w:rPr>
          <w:szCs w:val="24"/>
        </w:rPr>
      </w:pPr>
      <w:r>
        <w:rPr>
          <w:szCs w:val="24"/>
        </w:rPr>
        <w:t>A.R.S. section 22-132.  Interpreting the statute, the Court of Appeals held as follows:</w:t>
      </w:r>
    </w:p>
    <w:p w:rsidR="009A0609" w:rsidP="009A0609" w14:paraId="2B53CD47" w14:textId="77777777">
      <w:pPr>
        <w:ind w:left="720" w:right="720"/>
        <w:jc w:val="both"/>
        <w:rPr>
          <w:szCs w:val="24"/>
        </w:rPr>
      </w:pPr>
    </w:p>
    <w:p w:rsidR="009A0609" w:rsidP="009A0609" w14:paraId="48F6F2E3" w14:textId="77777777">
      <w:pPr>
        <w:ind w:left="720" w:right="720"/>
        <w:jc w:val="both"/>
        <w:rPr>
          <w:i/>
          <w:iCs/>
          <w:szCs w:val="24"/>
        </w:rPr>
      </w:pPr>
      <w:r>
        <w:rPr>
          <w:szCs w:val="24"/>
        </w:rPr>
        <w:t xml:space="preserve">Does [the statute] mean that the board of supervisors has no discretion in this matter? Must it provide the constables with office space, a secretary, an automobile, and the expenses to maintain this office even if it finds that it is unnecessary? We think not. The statute speaks in terms of “actual and necessary expenses.” This means that </w:t>
      </w:r>
      <w:r>
        <w:rPr>
          <w:i/>
          <w:iCs/>
          <w:szCs w:val="24"/>
        </w:rPr>
        <w:t>the necessity of these expenses is left to the discretion of the board of supervisors</w:t>
      </w:r>
      <w:r>
        <w:rPr>
          <w:szCs w:val="24"/>
        </w:rPr>
        <w:t xml:space="preserve">. This court is not a super-board of supervisors and, in the absence of statutes or constitutional provisions mandating otherwise, we are not going to substitute our judgment for that of the board of supervisors. While it may be that these constables occupy no more than a ceremonial position, there are no laws that prevent this result. </w:t>
      </w:r>
      <w:r>
        <w:rPr>
          <w:i/>
          <w:iCs/>
          <w:szCs w:val="24"/>
        </w:rPr>
        <w:t>The board did not abuse its discretion and it was entitled to judgment as a matter of law.</w:t>
      </w:r>
    </w:p>
    <w:p w:rsidR="009A0609" w:rsidP="009A0609" w14:paraId="44D0BCFD" w14:textId="77777777">
      <w:pPr>
        <w:ind w:left="720" w:right="720"/>
        <w:jc w:val="both"/>
        <w:rPr>
          <w:szCs w:val="24"/>
        </w:rPr>
      </w:pPr>
    </w:p>
    <w:p w:rsidR="009A0609" w:rsidP="009A0609" w14:paraId="16EF1D8A" w14:textId="77777777">
      <w:pPr>
        <w:jc w:val="both"/>
        <w:rPr>
          <w:szCs w:val="24"/>
        </w:rPr>
      </w:pPr>
      <w:r>
        <w:rPr>
          <w:szCs w:val="24"/>
        </w:rPr>
        <w:t>159 Ariz. at 514 (emphasis added).  The same is true here.</w:t>
      </w:r>
    </w:p>
    <w:p w:rsidR="009A0609" w:rsidP="009A0609" w14:paraId="6E4CF2A0" w14:textId="77777777">
      <w:pPr>
        <w:ind w:firstLine="720"/>
        <w:jc w:val="both"/>
        <w:rPr>
          <w:szCs w:val="24"/>
        </w:rPr>
      </w:pPr>
    </w:p>
    <w:p w:rsidR="009A0609" w:rsidP="009A0609" w14:paraId="1904C682" w14:textId="77777777">
      <w:pPr>
        <w:ind w:firstLine="720"/>
        <w:jc w:val="both"/>
        <w:rPr>
          <w:szCs w:val="24"/>
        </w:rPr>
      </w:pPr>
      <w:r>
        <w:rPr>
          <w:szCs w:val="24"/>
        </w:rPr>
        <w:t>Subsections (B) and (C) of section 11-444, considered in their proper context, require little additional analysis.  Those provisions are not hidden powers that elected county sheriffs have overlooked for the past hundred years.  They are obsolete 19</w:t>
      </w:r>
      <w:r>
        <w:rPr>
          <w:szCs w:val="24"/>
          <w:vertAlign w:val="superscript"/>
        </w:rPr>
        <w:t>th</w:t>
      </w:r>
      <w:r>
        <w:rPr>
          <w:szCs w:val="24"/>
        </w:rPr>
        <w:t xml:space="preserve"> century accounting rules superseded by more recent enactments that serve the same purposes more efficiently.  </w:t>
      </w:r>
    </w:p>
    <w:p w:rsidR="009A0609" w:rsidP="009A0609" w14:paraId="67402FBB" w14:textId="77777777">
      <w:pPr>
        <w:ind w:firstLine="720"/>
        <w:jc w:val="both"/>
        <w:rPr>
          <w:szCs w:val="24"/>
        </w:rPr>
      </w:pPr>
    </w:p>
    <w:p w:rsidR="009A0609" w:rsidP="009A0609" w14:paraId="24741637" w14:textId="77777777">
      <w:pPr>
        <w:ind w:firstLine="720"/>
        <w:jc w:val="both"/>
        <w:rPr>
          <w:szCs w:val="24"/>
        </w:rPr>
      </w:pPr>
      <w:r>
        <w:rPr>
          <w:szCs w:val="24"/>
        </w:rPr>
        <w:t xml:space="preserve">There are two recognized bases upon which a statute may be deemed implicitly repealed. </w:t>
      </w:r>
    </w:p>
    <w:p w:rsidR="009A0609" w:rsidP="009A0609" w14:paraId="14850A6F" w14:textId="77777777">
      <w:pPr>
        <w:ind w:firstLine="720"/>
        <w:jc w:val="both"/>
        <w:rPr>
          <w:szCs w:val="24"/>
        </w:rPr>
      </w:pPr>
    </w:p>
    <w:p w:rsidR="009A0609" w:rsidP="009A0609" w14:paraId="4EEDFE9E" w14:textId="77777777">
      <w:pPr>
        <w:ind w:left="720" w:right="720"/>
        <w:jc w:val="both"/>
        <w:rPr>
          <w:szCs w:val="24"/>
        </w:rPr>
      </w:pPr>
      <w:r>
        <w:rPr>
          <w:szCs w:val="24"/>
        </w:rPr>
        <w:t xml:space="preserve">The first is when a statute is unavoidably inconsistent with another more recent or more specific statute. </w:t>
      </w:r>
      <w:r w:rsidRPr="00E22FF9">
        <w:rPr>
          <w:i/>
          <w:iCs/>
          <w:szCs w:val="24"/>
        </w:rPr>
        <w:t>See, e.g., UNUM Life Ins. Co. of America v. Craig</w:t>
      </w:r>
      <w:r>
        <w:rPr>
          <w:szCs w:val="24"/>
        </w:rPr>
        <w:t xml:space="preserve">, 200 Ariz. 327, 333, ¶¶ 28–29 (2001) (providing that where “two conflicting statutes cannot operate contemporaneously” the more recent or more specific statute governs). The second is when two statutes cover the same subject matter and the earlier statute is not explicitly retained by the later statute. A.R.S. § 1–245 (2002) (“[I]n all cases provided for by the subsequent statute, the statutes ... theretofore in force, whether consistent or not with the provisions of the subsequent statute, unless expressly continued in force by it, shall be deemed repealed and abrogated.”); </w:t>
      </w:r>
      <w:r w:rsidRPr="00E22FF9">
        <w:rPr>
          <w:i/>
          <w:iCs/>
          <w:szCs w:val="24"/>
        </w:rPr>
        <w:t>Olson v. State</w:t>
      </w:r>
      <w:r>
        <w:rPr>
          <w:szCs w:val="24"/>
        </w:rPr>
        <w:t>, 36 Ariz. 294, 301, 285 P. 282, 285 (1930) (stating that repeal by implication results where the subsequent statute deals with “the same subject matter” as the earlier consistent statute).</w:t>
      </w:r>
    </w:p>
    <w:p w:rsidR="009A0609" w:rsidP="009A0609" w14:paraId="1B4DD961" w14:textId="77777777">
      <w:pPr>
        <w:ind w:left="720" w:right="720"/>
        <w:jc w:val="both"/>
        <w:rPr>
          <w:szCs w:val="24"/>
        </w:rPr>
      </w:pPr>
    </w:p>
    <w:p w:rsidR="009A0609" w:rsidP="009A0609" w14:paraId="149919E2" w14:textId="77777777">
      <w:pPr>
        <w:ind w:right="720"/>
        <w:jc w:val="both"/>
        <w:rPr>
          <w:szCs w:val="24"/>
        </w:rPr>
      </w:pPr>
      <w:r>
        <w:rPr>
          <w:i/>
          <w:iCs/>
          <w:szCs w:val="24"/>
        </w:rPr>
        <w:t>Hounshell v. White</w:t>
      </w:r>
      <w:r>
        <w:rPr>
          <w:szCs w:val="24"/>
        </w:rPr>
        <w:t>, 219 Ariz. 381, ¶ 13 (App. 2008).  Both apply here.</w:t>
      </w:r>
    </w:p>
    <w:p w:rsidR="009A0609" w:rsidP="009A0609" w14:paraId="5082BD0E" w14:textId="77777777">
      <w:pPr>
        <w:jc w:val="both"/>
        <w:rPr>
          <w:szCs w:val="24"/>
        </w:rPr>
      </w:pPr>
      <w:r>
        <w:rPr>
          <w:szCs w:val="24"/>
        </w:rPr>
        <w:tab/>
      </w:r>
    </w:p>
    <w:p w:rsidR="009A0609" w:rsidP="009A0609" w14:paraId="429BA6A4" w14:textId="77777777">
      <w:pPr>
        <w:ind w:firstLine="720"/>
        <w:jc w:val="both"/>
        <w:rPr>
          <w:szCs w:val="24"/>
        </w:rPr>
      </w:pPr>
      <w:r>
        <w:rPr>
          <w:szCs w:val="24"/>
        </w:rPr>
        <w:t xml:space="preserve">A statute that dates originally from the late 1960’s provides that the Arizona Auditor General “shall” “[o]rder and enforce a correct and uniform system of accounting by county, community college district and school district officers and instruct them in the proper mode of keeping accounts of their offices.”  A.R.S. § 41-1279.21(A)(5).  Under that mandate, the Auditor General has issued the Uniform Accounting Manual for Arizona Counties.  The UAMAC covers the same subject matter as section 11-444 – procedures for accounting for public funds.  It establishes a statewide statutory mandate, just as section 11-444 did. </w:t>
      </w:r>
    </w:p>
    <w:p w:rsidR="009A0609" w:rsidP="009A0609" w14:paraId="6854B246" w14:textId="77777777">
      <w:pPr>
        <w:ind w:firstLine="720"/>
        <w:jc w:val="both"/>
        <w:rPr>
          <w:szCs w:val="24"/>
        </w:rPr>
      </w:pPr>
    </w:p>
    <w:p w:rsidR="009A0609" w:rsidP="009A0609" w14:paraId="14481953" w14:textId="77777777">
      <w:pPr>
        <w:ind w:firstLine="720"/>
        <w:jc w:val="both"/>
        <w:rPr>
          <w:szCs w:val="24"/>
        </w:rPr>
      </w:pPr>
      <w:r>
        <w:rPr>
          <w:szCs w:val="24"/>
        </w:rPr>
        <w:t xml:space="preserve">The Introduction to the UAMAC says: </w:t>
      </w:r>
    </w:p>
    <w:p w:rsidR="009A0609" w:rsidP="009A0609" w14:paraId="2D003C3A" w14:textId="77777777">
      <w:pPr>
        <w:ind w:left="720" w:right="720"/>
        <w:jc w:val="both"/>
        <w:rPr>
          <w:i/>
          <w:iCs/>
          <w:szCs w:val="24"/>
        </w:rPr>
      </w:pPr>
    </w:p>
    <w:p w:rsidR="009A0609" w:rsidP="009A0609" w14:paraId="7D1343F3" w14:textId="77777777">
      <w:pPr>
        <w:ind w:left="720" w:right="720"/>
        <w:jc w:val="both"/>
        <w:rPr>
          <w:i/>
          <w:iCs/>
          <w:szCs w:val="24"/>
        </w:rPr>
      </w:pPr>
      <w:r>
        <w:rPr>
          <w:i/>
          <w:iCs/>
          <w:szCs w:val="24"/>
        </w:rPr>
        <w:t>The board of supervisors is responsible for establishing and maintaining appropriate internal controls for properly administering all county departments.</w:t>
      </w:r>
      <w:r>
        <w:rPr>
          <w:szCs w:val="24"/>
        </w:rPr>
        <w:t xml:space="preserve"> The procedures recommended in this manual are provided as examples of sound financial and administrative practices. Counties may use alternative procedures </w:t>
      </w:r>
      <w:r>
        <w:rPr>
          <w:i/>
          <w:iCs/>
          <w:szCs w:val="24"/>
        </w:rPr>
        <w:t>if they provide the same level of internal control for accounting and financial reporting.</w:t>
      </w:r>
    </w:p>
    <w:p w:rsidR="009A0609" w:rsidP="009A0609" w14:paraId="6722BB09" w14:textId="77777777">
      <w:pPr>
        <w:jc w:val="both"/>
        <w:rPr>
          <w:szCs w:val="24"/>
        </w:rPr>
      </w:pPr>
    </w:p>
    <w:p w:rsidR="009A0609" w:rsidP="009A0609" w14:paraId="3A6E288E" w14:textId="77777777">
      <w:pPr>
        <w:jc w:val="both"/>
        <w:rPr>
          <w:szCs w:val="24"/>
        </w:rPr>
      </w:pPr>
      <w:r>
        <w:rPr>
          <w:szCs w:val="24"/>
        </w:rPr>
        <w:t xml:space="preserve">Uniform Accounting Manual for Arizona Counties, updated September 2013 (emphasis added), </w:t>
      </w:r>
      <w:r w:rsidRPr="00E22FF9">
        <w:rPr>
          <w:i/>
          <w:iCs/>
          <w:szCs w:val="24"/>
        </w:rPr>
        <w:t>found at</w:t>
      </w:r>
      <w:r>
        <w:rPr>
          <w:szCs w:val="24"/>
        </w:rPr>
        <w:t xml:space="preserve"> https://www.azauditor.gov/uamac (last visited March 20, 2024).  The detailed provisions that follow are, in many cases, “unavoidably inconsistent” with section 11-444’s primitive lump-sum payment procedure.  The Sheriff conceded at oral argument that at least one requirement of subsection (c) – that expenses in excess of the monthly lump-sum payment “shall be allowed and paid as other claims against the county” – is not feasible today.  Conversely, the Board could not possibly layer “the same level of internal control for accounting and financial reporting” as the UAMAC on a process that put the Sheriff in charge of his own budgeting and spending. </w:t>
      </w:r>
    </w:p>
    <w:p w:rsidR="009A0609" w:rsidP="009A0609" w14:paraId="2F1692B9" w14:textId="77777777">
      <w:pPr>
        <w:jc w:val="both"/>
        <w:rPr>
          <w:szCs w:val="24"/>
        </w:rPr>
      </w:pPr>
      <w:r>
        <w:rPr>
          <w:szCs w:val="24"/>
        </w:rPr>
        <w:tab/>
      </w:r>
    </w:p>
    <w:p w:rsidR="009A0609" w:rsidP="009A0609" w14:paraId="10079375" w14:textId="77777777">
      <w:pPr>
        <w:ind w:firstLine="720"/>
        <w:jc w:val="both"/>
        <w:rPr>
          <w:szCs w:val="24"/>
        </w:rPr>
      </w:pPr>
      <w:r>
        <w:rPr>
          <w:b/>
          <w:bCs/>
          <w:szCs w:val="24"/>
        </w:rPr>
        <w:t>IT IS THEREFORE ORDERED</w:t>
      </w:r>
      <w:r>
        <w:rPr>
          <w:szCs w:val="24"/>
        </w:rPr>
        <w:t xml:space="preserve"> Plaintiff Sumner’s Motion for Summary Judgment is denied.</w:t>
      </w:r>
    </w:p>
    <w:p w:rsidR="009A0609" w:rsidP="009A0609" w14:paraId="0DB0B797" w14:textId="77777777">
      <w:pPr>
        <w:jc w:val="both"/>
        <w:rPr>
          <w:szCs w:val="24"/>
        </w:rPr>
      </w:pPr>
      <w:r>
        <w:rPr>
          <w:szCs w:val="24"/>
        </w:rPr>
        <w:tab/>
      </w:r>
    </w:p>
    <w:p w:rsidR="009A0609" w:rsidP="009A0609" w14:paraId="4F7FC54A" w14:textId="77777777">
      <w:pPr>
        <w:ind w:firstLine="720"/>
        <w:jc w:val="both"/>
        <w:rPr>
          <w:szCs w:val="24"/>
        </w:rPr>
      </w:pPr>
      <w:r>
        <w:rPr>
          <w:b/>
          <w:bCs/>
          <w:szCs w:val="24"/>
        </w:rPr>
        <w:t xml:space="preserve">IT IS FURTHER ORDERED </w:t>
      </w:r>
      <w:r>
        <w:rPr>
          <w:szCs w:val="24"/>
        </w:rPr>
        <w:t>Defendants’ [Lunt et al.] Cross-Motion for Summary Judgment is granted.</w:t>
      </w:r>
    </w:p>
    <w:p w:rsidR="009A0609" w:rsidP="009A0609" w14:paraId="73C092E1" w14:textId="77777777">
      <w:pPr>
        <w:jc w:val="both"/>
        <w:rPr>
          <w:szCs w:val="24"/>
        </w:rPr>
      </w:pPr>
      <w:r>
        <w:rPr>
          <w:szCs w:val="24"/>
        </w:rPr>
        <w:tab/>
      </w:r>
    </w:p>
    <w:p w:rsidR="009A0609" w:rsidP="009A0609" w14:paraId="3DCFAA44" w14:textId="77777777">
      <w:pPr>
        <w:ind w:firstLine="720"/>
        <w:jc w:val="both"/>
        <w:rPr>
          <w:szCs w:val="24"/>
        </w:rPr>
      </w:pPr>
      <w:r>
        <w:rPr>
          <w:b/>
          <w:bCs/>
          <w:szCs w:val="24"/>
        </w:rPr>
        <w:t xml:space="preserve">IT IS FURTHER ORDERED </w:t>
      </w:r>
      <w:r>
        <w:rPr>
          <w:szCs w:val="24"/>
        </w:rPr>
        <w:t xml:space="preserve">that the defendants shall lodge a proposed form of judgment, and any application for attorneys’ fees and/or costs that may be appropriate, not more than twenty days from the date on which the Clerk issues this ruling.  The longest time frame for response and reply to any of the defendants’ filings (lodging of judgment, application for costs, application for fees) will apply to all responses and replies. </w:t>
      </w:r>
    </w:p>
    <w:p w:rsidR="009A0609" w:rsidP="009A0609" w14:paraId="62C3B52A" w14:textId="77777777">
      <w:pPr>
        <w:pStyle w:val="Header"/>
        <w:tabs>
          <w:tab w:val="left" w:pos="1440"/>
          <w:tab w:val="clear" w:pos="4320"/>
          <w:tab w:val="clear" w:pos="8640"/>
        </w:tabs>
      </w:pPr>
    </w:p>
    <w:p w:rsidR="009A0609" w:rsidP="009A0609" w14:paraId="0909EA85" w14:textId="77777777">
      <w:pPr>
        <w:pStyle w:val="Header"/>
        <w:tabs>
          <w:tab w:val="left" w:pos="1440"/>
          <w:tab w:val="clear" w:pos="4320"/>
          <w:tab w:val="clear" w:pos="8640"/>
        </w:tabs>
      </w:pPr>
    </w:p>
    <w:p w:rsidR="009A0609" w:rsidP="009A0609" w14:paraId="5C76B71F" w14:textId="77777777">
      <w:pPr>
        <w:pStyle w:val="Header"/>
        <w:tabs>
          <w:tab w:val="left" w:pos="1440"/>
          <w:tab w:val="clear" w:pos="4320"/>
          <w:tab w:val="clear" w:pos="8640"/>
        </w:tabs>
      </w:pPr>
    </w:p>
    <w:p w:rsidR="009A0609" w:rsidRPr="00206251" w:rsidP="009A0609" w14:paraId="515C130D" w14:textId="77777777">
      <w:pPr>
        <w:ind w:firstLine="720"/>
      </w:pPr>
    </w:p>
    <w:p w:rsidR="00616133" w:rsidP="00D65C42" w14:paraId="4B9D4EDF" w14:textId="77777777">
      <w:pPr>
        <w:pStyle w:val="Header"/>
        <w:tabs>
          <w:tab w:val="left" w:pos="1440"/>
          <w:tab w:val="clear" w:pos="4320"/>
          <w:tab w:val="clear" w:pos="8640"/>
        </w:tabs>
        <w:jc w:val="center"/>
      </w:pPr>
    </w:p>
    <w:sectPr w:rsidSect="00D65C42">
      <w:headerReference w:type="default" r:id="rId4"/>
      <w:footerReference w:type="default" r:id="rId5"/>
      <w:headerReference w:type="first" r:id="rId6"/>
      <w:footerReference w:type="first" r:id="rId7"/>
      <w:pgSz w:w="12240" w:h="15840" w:code="1"/>
      <w:pgMar w:top="720" w:right="1440" w:bottom="108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18" w:type="dxa"/>
      <w:tblLayout w:type="fixed"/>
      <w:tblCellMar>
        <w:top w:w="0" w:type="dxa"/>
        <w:left w:w="108" w:type="dxa"/>
        <w:bottom w:w="0" w:type="dxa"/>
        <w:right w:w="108" w:type="dxa"/>
      </w:tblCellMar>
      <w:tblLook w:val="0000"/>
    </w:tblPr>
    <w:tblGrid>
      <w:gridCol w:w="3168"/>
      <w:gridCol w:w="3186"/>
      <w:gridCol w:w="3186"/>
    </w:tblGrid>
    <w:tr w14:paraId="503BC83D" w14:textId="77777777">
      <w:tblPrEx>
        <w:tblW w:w="0" w:type="auto"/>
        <w:tblInd w:w="18" w:type="dxa"/>
        <w:tblLayout w:type="fixed"/>
        <w:tblCellMar>
          <w:top w:w="0" w:type="dxa"/>
          <w:left w:w="108" w:type="dxa"/>
          <w:bottom w:w="0" w:type="dxa"/>
          <w:right w:w="108" w:type="dxa"/>
        </w:tblCellMar>
        <w:tblLook w:val="0000"/>
      </w:tblPrEx>
      <w:tc>
        <w:tcPr>
          <w:tcW w:w="3168" w:type="dxa"/>
        </w:tcPr>
        <w:p w:rsidR="00025197" w:rsidP="00F059E2" w14:paraId="5C28F43C" w14:textId="2FDC3C51">
          <w:pPr>
            <w:pStyle w:val="Footer"/>
            <w:tabs>
              <w:tab w:val="center" w:pos="4320"/>
              <w:tab w:val="right" w:pos="8640"/>
            </w:tabs>
            <w:rPr>
              <w:sz w:val="24"/>
              <w:lang w:val="en-US" w:eastAsia="en-US" w:bidi="ar-SA"/>
            </w:rPr>
          </w:pPr>
          <w:r>
            <w:rPr>
              <w:sz w:val="24"/>
              <w:lang w:val="en-US" w:eastAsia="en-US" w:bidi="ar-SA"/>
            </w:rPr>
            <w:t>Docket Code 000</w:t>
          </w:r>
        </w:p>
      </w:tc>
      <w:tc>
        <w:tcPr>
          <w:tcW w:w="3186" w:type="dxa"/>
        </w:tcPr>
        <w:p w:rsidR="00025197" w:rsidP="00F059E2" w14:paraId="2A2E909E" w14:textId="48936DEA">
          <w:pPr>
            <w:pStyle w:val="Footer"/>
            <w:tabs>
              <w:tab w:val="center" w:pos="4320"/>
              <w:tab w:val="right" w:pos="8640"/>
            </w:tabs>
            <w:jc w:val="center"/>
            <w:rPr>
              <w:sz w:val="20"/>
              <w:lang w:val="en-US" w:eastAsia="en-US" w:bidi="ar-SA"/>
            </w:rPr>
          </w:pPr>
          <w:r>
            <w:rPr>
              <w:sz w:val="20"/>
              <w:lang w:val="en-US" w:eastAsia="en-US" w:bidi="ar-SA"/>
            </w:rPr>
            <w:t>Form V000A</w:t>
          </w:r>
        </w:p>
      </w:tc>
      <w:tc>
        <w:tcPr>
          <w:tcW w:w="3186" w:type="dxa"/>
        </w:tcPr>
        <w:p w:rsidR="00025197" w:rsidP="00F059E2" w14:paraId="576EC9AD" w14:textId="77777777">
          <w:pPr>
            <w:pStyle w:val="Footer"/>
            <w:tabs>
              <w:tab w:val="center" w:pos="4320"/>
              <w:tab w:val="right" w:pos="8640"/>
            </w:tabs>
            <w:jc w:val="right"/>
            <w:rPr>
              <w:sz w:val="24"/>
              <w:lang w:val="en-US" w:eastAsia="en-US" w:bidi="ar-SA"/>
            </w:rPr>
          </w:pPr>
          <w:r>
            <w:rPr>
              <w:snapToGrid w:val="0"/>
              <w:sz w:val="24"/>
              <w:lang w:val="en-US" w:eastAsia="en-US" w:bidi="ar-SA"/>
            </w:rPr>
            <w:t xml:space="preserve">Page </w:t>
          </w:r>
          <w:r>
            <w:rPr>
              <w:snapToGrid w:val="0"/>
            </w:rPr>
            <w:fldChar w:fldCharType="begin"/>
          </w:r>
          <w:r>
            <w:rPr>
              <w:snapToGrid w:val="0"/>
              <w:sz w:val="24"/>
              <w:lang w:val="en-US" w:eastAsia="en-US" w:bidi="ar-SA"/>
            </w:rPr>
            <w:instrText xml:space="preserve"> PAGE </w:instrText>
          </w:r>
          <w:r>
            <w:rPr>
              <w:snapToGrid w:val="0"/>
            </w:rPr>
            <w:fldChar w:fldCharType="separate"/>
          </w:r>
          <w:r w:rsidR="00ED1D5E">
            <w:rPr>
              <w:noProof/>
              <w:snapToGrid w:val="0"/>
              <w:sz w:val="24"/>
              <w:lang w:val="en-US" w:eastAsia="en-US" w:bidi="ar-SA"/>
            </w:rPr>
            <w:t>2</w:t>
          </w:r>
          <w:r>
            <w:rPr>
              <w:snapToGrid w:val="0"/>
            </w:rPr>
            <w:fldChar w:fldCharType="end"/>
          </w:r>
          <w:r>
            <w:rPr>
              <w:snapToGrid w:val="0"/>
              <w:sz w:val="24"/>
              <w:lang w:val="en-US" w:eastAsia="en-US" w:bidi="ar-SA"/>
            </w:rPr>
            <w:t xml:space="preserve"> </w:t>
          </w:r>
        </w:p>
      </w:tc>
    </w:tr>
  </w:tbl>
  <w:p w:rsidR="00025197" w:rsidP="00F059E2" w14:paraId="207DB690" w14:textId="77777777">
    <w:pPr>
      <w:pStyle w:val="Footer"/>
    </w:pPr>
  </w:p>
  <w:p w:rsidR="00025197" w14:paraId="11D163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18" w:type="dxa"/>
      <w:tblLayout w:type="fixed"/>
      <w:tblCellMar>
        <w:top w:w="0" w:type="dxa"/>
        <w:left w:w="108" w:type="dxa"/>
        <w:bottom w:w="0" w:type="dxa"/>
        <w:right w:w="108" w:type="dxa"/>
      </w:tblCellMar>
      <w:tblLook w:val="0000"/>
    </w:tblPr>
    <w:tblGrid>
      <w:gridCol w:w="3168"/>
      <w:gridCol w:w="3186"/>
      <w:gridCol w:w="3186"/>
    </w:tblGrid>
    <w:tr w14:paraId="6F55E639" w14:textId="77777777">
      <w:tblPrEx>
        <w:tblW w:w="0" w:type="auto"/>
        <w:tblInd w:w="18" w:type="dxa"/>
        <w:tblLayout w:type="fixed"/>
        <w:tblCellMar>
          <w:top w:w="0" w:type="dxa"/>
          <w:left w:w="108" w:type="dxa"/>
          <w:bottom w:w="0" w:type="dxa"/>
          <w:right w:w="108" w:type="dxa"/>
        </w:tblCellMar>
        <w:tblLook w:val="0000"/>
      </w:tblPrEx>
      <w:tc>
        <w:tcPr>
          <w:tcW w:w="3168" w:type="dxa"/>
        </w:tcPr>
        <w:p w:rsidR="00025197" w:rsidP="00F059E2" w14:paraId="44389070" w14:textId="17213C33">
          <w:pPr>
            <w:pStyle w:val="Footer"/>
            <w:tabs>
              <w:tab w:val="center" w:pos="4320"/>
              <w:tab w:val="right" w:pos="8640"/>
            </w:tabs>
            <w:rPr>
              <w:sz w:val="24"/>
              <w:lang w:val="en-US" w:eastAsia="en-US" w:bidi="ar-SA"/>
            </w:rPr>
          </w:pPr>
          <w:r>
            <w:rPr>
              <w:sz w:val="24"/>
              <w:lang w:val="en-US" w:eastAsia="en-US" w:bidi="ar-SA"/>
            </w:rPr>
            <w:t>Docket Code 000</w:t>
          </w:r>
        </w:p>
      </w:tc>
      <w:tc>
        <w:tcPr>
          <w:tcW w:w="3186" w:type="dxa"/>
        </w:tcPr>
        <w:p w:rsidR="00025197" w:rsidP="00F059E2" w14:paraId="4909EA0F" w14:textId="3EAA8C15">
          <w:pPr>
            <w:pStyle w:val="Footer"/>
            <w:tabs>
              <w:tab w:val="center" w:pos="4320"/>
              <w:tab w:val="right" w:pos="8640"/>
            </w:tabs>
            <w:jc w:val="center"/>
            <w:rPr>
              <w:sz w:val="20"/>
              <w:lang w:val="en-US" w:eastAsia="en-US" w:bidi="ar-SA"/>
            </w:rPr>
          </w:pPr>
          <w:r>
            <w:rPr>
              <w:sz w:val="20"/>
              <w:lang w:val="en-US" w:eastAsia="en-US" w:bidi="ar-SA"/>
            </w:rPr>
            <w:t>Form V000A</w:t>
          </w:r>
        </w:p>
      </w:tc>
      <w:tc>
        <w:tcPr>
          <w:tcW w:w="3186" w:type="dxa"/>
        </w:tcPr>
        <w:p w:rsidR="00025197" w:rsidP="00F059E2" w14:paraId="1C652555" w14:textId="77777777">
          <w:pPr>
            <w:pStyle w:val="Footer"/>
            <w:tabs>
              <w:tab w:val="center" w:pos="4320"/>
              <w:tab w:val="right" w:pos="8640"/>
            </w:tabs>
            <w:jc w:val="right"/>
            <w:rPr>
              <w:sz w:val="24"/>
              <w:lang w:val="en-US" w:eastAsia="en-US" w:bidi="ar-SA"/>
            </w:rPr>
          </w:pPr>
          <w:r>
            <w:rPr>
              <w:snapToGrid w:val="0"/>
              <w:sz w:val="24"/>
              <w:lang w:val="en-US" w:eastAsia="en-US" w:bidi="ar-SA"/>
            </w:rPr>
            <w:t xml:space="preserve">Page </w:t>
          </w:r>
          <w:r>
            <w:rPr>
              <w:snapToGrid w:val="0"/>
            </w:rPr>
            <w:fldChar w:fldCharType="begin"/>
          </w:r>
          <w:r>
            <w:rPr>
              <w:snapToGrid w:val="0"/>
              <w:sz w:val="24"/>
              <w:lang w:val="en-US" w:eastAsia="en-US" w:bidi="ar-SA"/>
            </w:rPr>
            <w:instrText xml:space="preserve"> PAGE </w:instrText>
          </w:r>
          <w:r>
            <w:rPr>
              <w:snapToGrid w:val="0"/>
            </w:rPr>
            <w:fldChar w:fldCharType="separate"/>
          </w:r>
          <w:r w:rsidR="00837CFC">
            <w:rPr>
              <w:noProof/>
              <w:snapToGrid w:val="0"/>
              <w:sz w:val="24"/>
              <w:lang w:val="en-US" w:eastAsia="en-US" w:bidi="ar-SA"/>
            </w:rPr>
            <w:t>1</w:t>
          </w:r>
          <w:r>
            <w:rPr>
              <w:snapToGrid w:val="0"/>
            </w:rPr>
            <w:fldChar w:fldCharType="end"/>
          </w:r>
          <w:r>
            <w:rPr>
              <w:snapToGrid w:val="0"/>
              <w:sz w:val="24"/>
              <w:lang w:val="en-US" w:eastAsia="en-US" w:bidi="ar-SA"/>
            </w:rPr>
            <w:t xml:space="preserve"> </w:t>
          </w:r>
        </w:p>
      </w:tc>
    </w:tr>
  </w:tbl>
  <w:p w:rsidR="00025197" w:rsidP="00F059E2" w14:paraId="4D6E0953" w14:textId="77777777">
    <w:pPr>
      <w:pStyle w:val="Footer"/>
    </w:pPr>
  </w:p>
  <w:p w:rsidR="00025197" w14:paraId="11688F4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576" w:type="dxa"/>
      <w:tblInd w:w="0" w:type="dxa"/>
      <w:tblLayout w:type="fixed"/>
      <w:tblCellMar>
        <w:top w:w="0" w:type="dxa"/>
        <w:left w:w="108" w:type="dxa"/>
        <w:bottom w:w="0" w:type="dxa"/>
        <w:right w:w="108" w:type="dxa"/>
      </w:tblCellMar>
      <w:tblLook w:val="0000"/>
    </w:tblPr>
    <w:tblGrid>
      <w:gridCol w:w="9468"/>
      <w:gridCol w:w="108"/>
    </w:tblGrid>
    <w:tr w14:paraId="37088DF7" w14:textId="77777777">
      <w:tblPrEx>
        <w:tblW w:w="9576" w:type="dxa"/>
        <w:tblInd w:w="0" w:type="dxa"/>
        <w:tblLayout w:type="fixed"/>
        <w:tblCellMar>
          <w:top w:w="0" w:type="dxa"/>
          <w:left w:w="108" w:type="dxa"/>
          <w:bottom w:w="0" w:type="dxa"/>
          <w:right w:w="108" w:type="dxa"/>
        </w:tblCellMar>
        <w:tblLook w:val="0000"/>
      </w:tblPrEx>
      <w:trPr>
        <w:gridAfter w:val="1"/>
        <w:wAfter w:w="108" w:type="dxa"/>
      </w:trPr>
      <w:tc>
        <w:tcPr>
          <w:tcW w:w="9468" w:type="dxa"/>
        </w:tcPr>
        <w:p w:rsidR="00025197" w:rsidRPr="00486F51" w:rsidP="00A51A3D" w14:paraId="19ED1342" w14:textId="77777777">
          <w:pPr>
            <w:pStyle w:val="Header"/>
            <w:tabs>
              <w:tab w:val="center" w:pos="4320"/>
              <w:tab w:val="right" w:pos="8640"/>
            </w:tabs>
            <w:jc w:val="center"/>
            <w:rPr>
              <w:sz w:val="20"/>
              <w:lang w:val="en-US" w:eastAsia="en-US" w:bidi="ar-SA"/>
            </w:rPr>
          </w:pPr>
        </w:p>
      </w:tc>
    </w:tr>
    <w:tr w14:paraId="18571952" w14:textId="77777777">
      <w:tblPrEx>
        <w:tblW w:w="9576" w:type="dxa"/>
        <w:tblInd w:w="0" w:type="dxa"/>
        <w:tblLayout w:type="fixed"/>
        <w:tblCellMar>
          <w:top w:w="0" w:type="dxa"/>
          <w:left w:w="108" w:type="dxa"/>
          <w:bottom w:w="0" w:type="dxa"/>
          <w:right w:w="108" w:type="dxa"/>
        </w:tblCellMar>
        <w:tblLook w:val="0000"/>
      </w:tblPrEx>
      <w:trPr>
        <w:gridAfter w:val="1"/>
        <w:wAfter w:w="108" w:type="dxa"/>
      </w:trPr>
      <w:tc>
        <w:tcPr>
          <w:tcW w:w="9468" w:type="dxa"/>
        </w:tcPr>
        <w:p w:rsidR="00025197" w:rsidRPr="00486F51" w:rsidP="00A51A3D" w14:paraId="5E3AFF0A" w14:textId="77777777">
          <w:pPr>
            <w:pStyle w:val="Header"/>
            <w:tabs>
              <w:tab w:val="center" w:pos="4320"/>
              <w:tab w:val="right" w:pos="8640"/>
            </w:tabs>
            <w:jc w:val="center"/>
            <w:rPr>
              <w:sz w:val="20"/>
              <w:lang w:val="en-US" w:eastAsia="en-US" w:bidi="ar-SA"/>
            </w:rPr>
          </w:pPr>
        </w:p>
      </w:tc>
    </w:tr>
    <w:tr w14:paraId="3DB25CC9" w14:textId="77777777">
      <w:tblPrEx>
        <w:tblW w:w="9576" w:type="dxa"/>
        <w:tblInd w:w="0" w:type="dxa"/>
        <w:tblLayout w:type="fixed"/>
        <w:tblCellMar>
          <w:top w:w="0" w:type="dxa"/>
          <w:left w:w="108" w:type="dxa"/>
          <w:bottom w:w="0" w:type="dxa"/>
          <w:right w:w="108" w:type="dxa"/>
        </w:tblCellMar>
        <w:tblLook w:val="0000"/>
      </w:tblPrEx>
      <w:trPr>
        <w:gridAfter w:val="1"/>
        <w:wAfter w:w="108" w:type="dxa"/>
      </w:trPr>
      <w:tc>
        <w:tcPr>
          <w:tcW w:w="9468" w:type="dxa"/>
        </w:tcPr>
        <w:p w:rsidR="00025197" w:rsidRPr="00486F51" w:rsidP="00A51A3D" w14:paraId="60732DD6" w14:textId="77777777">
          <w:pPr>
            <w:pStyle w:val="Header"/>
            <w:tabs>
              <w:tab w:val="center" w:pos="4320"/>
              <w:tab w:val="right" w:pos="8640"/>
            </w:tabs>
            <w:jc w:val="center"/>
            <w:rPr>
              <w:sz w:val="20"/>
              <w:lang w:val="en-US" w:eastAsia="en-US" w:bidi="ar-SA"/>
            </w:rPr>
          </w:pPr>
        </w:p>
      </w:tc>
    </w:tr>
    <w:tr w14:paraId="1A71018D" w14:textId="77777777">
      <w:tblPrEx>
        <w:tblW w:w="9576" w:type="dxa"/>
        <w:tblInd w:w="0" w:type="dxa"/>
        <w:tblLayout w:type="fixed"/>
        <w:tblCellMar>
          <w:top w:w="0" w:type="dxa"/>
          <w:left w:w="108" w:type="dxa"/>
          <w:bottom w:w="0" w:type="dxa"/>
          <w:right w:w="108" w:type="dxa"/>
        </w:tblCellMar>
        <w:tblLook w:val="0000"/>
      </w:tblPrEx>
      <w:tc>
        <w:tcPr>
          <w:tcW w:w="9576" w:type="dxa"/>
          <w:gridSpan w:val="2"/>
        </w:tcPr>
        <w:p w:rsidR="00025197" w:rsidP="00A51A3D" w14:paraId="7E9E5006" w14:textId="77777777">
          <w:pPr>
            <w:pStyle w:val="Header"/>
            <w:tabs>
              <w:tab w:val="center" w:pos="4320"/>
              <w:tab w:val="right" w:pos="8640"/>
            </w:tabs>
            <w:jc w:val="center"/>
            <w:rPr>
              <w:sz w:val="24"/>
              <w:lang w:val="en-US" w:eastAsia="en-US" w:bidi="ar-SA"/>
            </w:rPr>
          </w:pPr>
          <w:r>
            <w:rPr>
              <w:sz w:val="24"/>
              <w:lang w:val="en-US" w:eastAsia="en-US" w:bidi="ar-SA"/>
            </w:rPr>
            <w:t xml:space="preserve">SUPERIOR COURT OF </w:t>
          </w:r>
          <w:smartTag w:uri="urn:schemas-microsoft-com:office:smarttags" w:element="place">
            <w:smartTag w:uri="urn:schemas-microsoft-com:office:smarttags" w:element="State">
              <w:r>
                <w:rPr>
                  <w:sz w:val="24"/>
                  <w:lang w:val="en-US" w:eastAsia="en-US" w:bidi="ar-SA"/>
                </w:rPr>
                <w:t>ARIZONA</w:t>
              </w:r>
            </w:smartTag>
          </w:smartTag>
        </w:p>
      </w:tc>
    </w:tr>
    <w:tr w14:paraId="6A85FB87" w14:textId="77777777">
      <w:tblPrEx>
        <w:tblW w:w="9576" w:type="dxa"/>
        <w:tblInd w:w="0" w:type="dxa"/>
        <w:tblLayout w:type="fixed"/>
        <w:tblCellMar>
          <w:top w:w="0" w:type="dxa"/>
          <w:left w:w="108" w:type="dxa"/>
          <w:bottom w:w="0" w:type="dxa"/>
          <w:right w:w="108" w:type="dxa"/>
        </w:tblCellMar>
        <w:tblLook w:val="0000"/>
      </w:tblPrEx>
      <w:tc>
        <w:tcPr>
          <w:tcW w:w="9576" w:type="dxa"/>
          <w:gridSpan w:val="2"/>
        </w:tcPr>
        <w:p w:rsidR="00025197" w:rsidP="00A51A3D" w14:paraId="7C552C00" w14:textId="2BF63B03">
          <w:pPr>
            <w:pStyle w:val="Header"/>
            <w:tabs>
              <w:tab w:val="center" w:pos="4320"/>
              <w:tab w:val="right" w:pos="8640"/>
            </w:tabs>
            <w:jc w:val="center"/>
            <w:rPr>
              <w:sz w:val="24"/>
              <w:lang w:val="en-US" w:eastAsia="en-US" w:bidi="ar-SA"/>
            </w:rPr>
          </w:pPr>
          <w:r>
            <w:rPr>
              <w:sz w:val="24"/>
              <w:lang w:val="en-US" w:eastAsia="en-US" w:bidi="ar-SA"/>
            </w:rPr>
            <w:t>GRAHAM</w:t>
          </w:r>
          <w:r>
            <w:rPr>
              <w:sz w:val="24"/>
              <w:lang w:val="en-US" w:eastAsia="en-US" w:bidi="ar-SA"/>
            </w:rPr>
            <w:t xml:space="preserve"> COUNTY</w:t>
          </w:r>
        </w:p>
      </w:tc>
    </w:tr>
  </w:tbl>
  <w:p w:rsidR="00025197" w:rsidRPr="00AE1329" w:rsidP="00A51A3D" w14:paraId="310F49E1" w14:textId="77777777">
    <w:pPr>
      <w:pStyle w:val="Header"/>
      <w:jc w:val="right"/>
      <w:rPr>
        <w:b/>
        <w:sz w:val="28"/>
      </w:rPr>
    </w:pPr>
  </w:p>
  <w:tbl>
    <w:tblPr>
      <w:tblW w:w="0" w:type="auto"/>
      <w:tblInd w:w="0" w:type="dxa"/>
      <w:tblLayout w:type="fixed"/>
      <w:tblCellMar>
        <w:top w:w="0" w:type="dxa"/>
        <w:left w:w="108" w:type="dxa"/>
        <w:bottom w:w="0" w:type="dxa"/>
        <w:right w:w="108" w:type="dxa"/>
      </w:tblCellMar>
      <w:tblLook w:val="0000"/>
    </w:tblPr>
    <w:tblGrid>
      <w:gridCol w:w="4878"/>
      <w:gridCol w:w="270"/>
      <w:gridCol w:w="4428"/>
    </w:tblGrid>
    <w:tr w14:paraId="019DF5BB" w14:textId="77777777">
      <w:tblPrEx>
        <w:tblW w:w="0" w:type="auto"/>
        <w:tblInd w:w="0" w:type="dxa"/>
        <w:tblLayout w:type="fixed"/>
        <w:tblCellMar>
          <w:top w:w="0" w:type="dxa"/>
          <w:left w:w="108" w:type="dxa"/>
          <w:bottom w:w="0" w:type="dxa"/>
          <w:right w:w="108" w:type="dxa"/>
        </w:tblCellMar>
        <w:tblLook w:val="0000"/>
      </w:tblPrEx>
      <w:tc>
        <w:tcPr>
          <w:tcW w:w="4878" w:type="dxa"/>
        </w:tcPr>
        <w:p w:rsidR="00025197" w:rsidP="00A51A3D" w14:paraId="3291FC6E" w14:textId="690D3A51">
          <w:pPr>
            <w:pStyle w:val="Header"/>
            <w:tabs>
              <w:tab w:val="center" w:pos="4320"/>
              <w:tab w:val="right" w:pos="8640"/>
            </w:tabs>
            <w:rPr>
              <w:sz w:val="24"/>
              <w:lang w:val="en-US" w:eastAsia="en-US" w:bidi="ar-SA"/>
            </w:rPr>
          </w:pPr>
          <w:r>
            <w:rPr>
              <w:sz w:val="24"/>
              <w:lang w:val="en-US" w:eastAsia="en-US" w:bidi="ar-SA"/>
            </w:rPr>
            <w:t>S0500</w:t>
          </w:r>
          <w:r w:rsidR="00D65C42">
            <w:rPr>
              <w:sz w:val="24"/>
              <w:lang w:val="en-US" w:eastAsia="en-US" w:bidi="ar-SA"/>
            </w:rPr>
            <w:t>CV202300024</w:t>
          </w:r>
          <w:r>
            <w:rPr>
              <w:sz w:val="24"/>
              <w:lang w:val="en-US" w:eastAsia="en-US" w:bidi="ar-SA"/>
            </w:rPr>
            <w:t xml:space="preserve"> (Graham County)</w:t>
          </w:r>
        </w:p>
      </w:tc>
      <w:tc>
        <w:tcPr>
          <w:tcW w:w="270" w:type="dxa"/>
        </w:tcPr>
        <w:p w:rsidR="00025197" w:rsidP="00A51A3D" w14:paraId="258DCA93" w14:textId="77777777">
          <w:pPr>
            <w:pStyle w:val="Header"/>
            <w:tabs>
              <w:tab w:val="center" w:pos="4320"/>
              <w:tab w:val="right" w:pos="8640"/>
            </w:tabs>
            <w:jc w:val="center"/>
            <w:rPr>
              <w:sz w:val="24"/>
              <w:lang w:val="en-US" w:eastAsia="en-US" w:bidi="ar-SA"/>
            </w:rPr>
          </w:pPr>
        </w:p>
      </w:tc>
      <w:tc>
        <w:tcPr>
          <w:tcW w:w="4428" w:type="dxa"/>
        </w:tcPr>
        <w:p w:rsidR="00025197" w:rsidP="00A51A3D" w14:paraId="4BA12F3C" w14:textId="53FDA59B">
          <w:pPr>
            <w:pStyle w:val="Header"/>
            <w:tabs>
              <w:tab w:val="center" w:pos="4320"/>
              <w:tab w:val="right" w:pos="8640"/>
            </w:tabs>
            <w:jc w:val="center"/>
            <w:rPr>
              <w:sz w:val="24"/>
              <w:lang w:val="en-US" w:eastAsia="en-US" w:bidi="ar-SA"/>
            </w:rPr>
          </w:pPr>
          <w:r>
            <w:rPr>
              <w:sz w:val="24"/>
              <w:lang w:val="en-US" w:eastAsia="en-US" w:bidi="ar-SA"/>
            </w:rPr>
            <w:t>03/20/2024</w:t>
          </w:r>
        </w:p>
      </w:tc>
    </w:tr>
    <w:tr w14:paraId="403E3188" w14:textId="77777777">
      <w:tblPrEx>
        <w:tblW w:w="0" w:type="auto"/>
        <w:tblInd w:w="0" w:type="dxa"/>
        <w:tblLayout w:type="fixed"/>
        <w:tblCellMar>
          <w:top w:w="0" w:type="dxa"/>
          <w:left w:w="108" w:type="dxa"/>
          <w:bottom w:w="0" w:type="dxa"/>
          <w:right w:w="108" w:type="dxa"/>
        </w:tblCellMar>
        <w:tblLook w:val="0000"/>
      </w:tblPrEx>
      <w:tc>
        <w:tcPr>
          <w:tcW w:w="4878" w:type="dxa"/>
        </w:tcPr>
        <w:p w:rsidR="00025197" w:rsidP="00A51A3D" w14:paraId="23E8ADC0" w14:textId="77777777">
          <w:pPr>
            <w:pStyle w:val="Header"/>
            <w:tabs>
              <w:tab w:val="center" w:pos="4320"/>
              <w:tab w:val="right" w:pos="8640"/>
            </w:tabs>
            <w:rPr>
              <w:sz w:val="24"/>
              <w:lang w:val="en-US" w:eastAsia="en-US" w:bidi="ar-SA"/>
            </w:rPr>
          </w:pPr>
        </w:p>
      </w:tc>
      <w:tc>
        <w:tcPr>
          <w:tcW w:w="270" w:type="dxa"/>
        </w:tcPr>
        <w:p w:rsidR="00025197" w:rsidP="00A51A3D" w14:paraId="305E55AD" w14:textId="77777777">
          <w:pPr>
            <w:pStyle w:val="Header"/>
            <w:tabs>
              <w:tab w:val="center" w:pos="4320"/>
              <w:tab w:val="right" w:pos="8640"/>
            </w:tabs>
            <w:jc w:val="center"/>
            <w:rPr>
              <w:sz w:val="24"/>
              <w:lang w:val="en-US" w:eastAsia="en-US" w:bidi="ar-SA"/>
            </w:rPr>
          </w:pPr>
        </w:p>
      </w:tc>
      <w:tc>
        <w:tcPr>
          <w:tcW w:w="4428" w:type="dxa"/>
        </w:tcPr>
        <w:p w:rsidR="00025197" w:rsidP="00A51A3D" w14:paraId="2E09924C" w14:textId="77777777">
          <w:pPr>
            <w:pStyle w:val="Header"/>
            <w:tabs>
              <w:tab w:val="center" w:pos="4320"/>
              <w:tab w:val="right" w:pos="8640"/>
            </w:tabs>
            <w:jc w:val="center"/>
            <w:rPr>
              <w:sz w:val="24"/>
              <w:lang w:val="en-US" w:eastAsia="en-US" w:bidi="ar-SA"/>
            </w:rPr>
          </w:pPr>
        </w:p>
      </w:tc>
    </w:tr>
  </w:tbl>
  <w:p w:rsidR="00025197" w:rsidP="00FE42E8" w14:paraId="2CFF0E47" w14:textId="77777777">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10008" w:type="dxa"/>
      <w:tblInd w:w="0" w:type="dxa"/>
      <w:tblLayout w:type="fixed"/>
      <w:tblCellMar>
        <w:top w:w="0" w:type="dxa"/>
        <w:left w:w="108" w:type="dxa"/>
        <w:bottom w:w="0" w:type="dxa"/>
        <w:right w:w="108" w:type="dxa"/>
      </w:tblCellMar>
      <w:tblLook w:val="0000"/>
    </w:tblPr>
    <w:tblGrid>
      <w:gridCol w:w="4788"/>
      <w:gridCol w:w="2160"/>
      <w:gridCol w:w="2628"/>
      <w:gridCol w:w="432"/>
    </w:tblGrid>
    <w:tr w14:paraId="6DE22061" w14:textId="77777777">
      <w:tblPrEx>
        <w:tblW w:w="10008" w:type="dxa"/>
        <w:tblInd w:w="0" w:type="dxa"/>
        <w:tblLayout w:type="fixed"/>
        <w:tblCellMar>
          <w:top w:w="0" w:type="dxa"/>
          <w:left w:w="108" w:type="dxa"/>
          <w:bottom w:w="0" w:type="dxa"/>
          <w:right w:w="108" w:type="dxa"/>
        </w:tblCellMar>
        <w:tblLook w:val="0000"/>
      </w:tblPrEx>
      <w:tc>
        <w:tcPr>
          <w:tcW w:w="4788" w:type="dxa"/>
        </w:tcPr>
        <w:p w:rsidR="00025197" w:rsidRPr="002E35D3" w:rsidP="008B3E99" w14:paraId="4D32B669" w14:textId="77777777">
          <w:pPr>
            <w:pStyle w:val="Header"/>
            <w:tabs>
              <w:tab w:val="center" w:pos="4320"/>
              <w:tab w:val="right" w:pos="8640"/>
            </w:tabs>
            <w:jc w:val="center"/>
            <w:rPr>
              <w:sz w:val="16"/>
              <w:szCs w:val="16"/>
              <w:lang w:val="en-US" w:eastAsia="en-US" w:bidi="ar-SA"/>
            </w:rPr>
          </w:pPr>
        </w:p>
      </w:tc>
      <w:tc>
        <w:tcPr>
          <w:tcW w:w="2160" w:type="dxa"/>
        </w:tcPr>
        <w:p w:rsidR="00025197" w:rsidRPr="002E35D3" w:rsidP="008B3E99" w14:paraId="2D8CC13F" w14:textId="77777777">
          <w:pPr>
            <w:pStyle w:val="Header"/>
            <w:tabs>
              <w:tab w:val="center" w:pos="4320"/>
              <w:tab w:val="right" w:pos="8640"/>
            </w:tabs>
            <w:jc w:val="center"/>
            <w:rPr>
              <w:sz w:val="16"/>
              <w:szCs w:val="16"/>
              <w:lang w:val="en-US" w:eastAsia="en-US" w:bidi="ar-SA"/>
            </w:rPr>
          </w:pPr>
        </w:p>
      </w:tc>
      <w:tc>
        <w:tcPr>
          <w:tcW w:w="3060" w:type="dxa"/>
          <w:gridSpan w:val="2"/>
        </w:tcPr>
        <w:p w:rsidR="00025197" w:rsidRPr="009B6A6E" w:rsidP="008B3E99" w14:paraId="0BDE6555" w14:textId="77777777">
          <w:pPr>
            <w:pStyle w:val="Header"/>
            <w:tabs>
              <w:tab w:val="center" w:pos="4320"/>
              <w:tab w:val="right" w:pos="8640"/>
            </w:tabs>
            <w:jc w:val="center"/>
            <w:rPr>
              <w:sz w:val="20"/>
              <w:lang w:val="en-US" w:eastAsia="en-US" w:bidi="ar-SA"/>
            </w:rPr>
          </w:pPr>
          <w:r>
            <w:rPr>
              <w:sz w:val="20"/>
              <w:lang w:val="en-US" w:eastAsia="en-US" w:bidi="ar-SA"/>
            </w:rPr>
            <w:t>Clerk of the Superior Court</w:t>
          </w:r>
        </w:p>
      </w:tc>
    </w:tr>
    <w:tr w14:paraId="4A58A116" w14:textId="77777777">
      <w:tblPrEx>
        <w:tblW w:w="10008" w:type="dxa"/>
        <w:tblInd w:w="0" w:type="dxa"/>
        <w:tblLayout w:type="fixed"/>
        <w:tblCellMar>
          <w:top w:w="0" w:type="dxa"/>
          <w:left w:w="108" w:type="dxa"/>
          <w:bottom w:w="0" w:type="dxa"/>
          <w:right w:w="108" w:type="dxa"/>
        </w:tblCellMar>
        <w:tblLook w:val="0000"/>
      </w:tblPrEx>
      <w:tc>
        <w:tcPr>
          <w:tcW w:w="4788" w:type="dxa"/>
        </w:tcPr>
        <w:p w:rsidR="00025197" w:rsidRPr="002E35D3" w:rsidP="008B3E99" w14:paraId="1701136A" w14:textId="77777777">
          <w:pPr>
            <w:pStyle w:val="Header"/>
            <w:tabs>
              <w:tab w:val="center" w:pos="4320"/>
              <w:tab w:val="right" w:pos="8640"/>
            </w:tabs>
            <w:jc w:val="center"/>
            <w:rPr>
              <w:sz w:val="16"/>
              <w:szCs w:val="16"/>
              <w:lang w:val="en-US" w:eastAsia="en-US" w:bidi="ar-SA"/>
            </w:rPr>
          </w:pPr>
        </w:p>
      </w:tc>
      <w:tc>
        <w:tcPr>
          <w:tcW w:w="2160" w:type="dxa"/>
        </w:tcPr>
        <w:p w:rsidR="00025197" w:rsidRPr="002E35D3" w:rsidP="008B3E99" w14:paraId="1F528BD2" w14:textId="77777777">
          <w:pPr>
            <w:pStyle w:val="Header"/>
            <w:tabs>
              <w:tab w:val="center" w:pos="4320"/>
              <w:tab w:val="right" w:pos="8640"/>
            </w:tabs>
            <w:jc w:val="center"/>
            <w:rPr>
              <w:sz w:val="16"/>
              <w:szCs w:val="16"/>
              <w:lang w:val="en-US" w:eastAsia="en-US" w:bidi="ar-SA"/>
            </w:rPr>
          </w:pPr>
        </w:p>
      </w:tc>
      <w:tc>
        <w:tcPr>
          <w:tcW w:w="3060" w:type="dxa"/>
          <w:gridSpan w:val="2"/>
        </w:tcPr>
        <w:p w:rsidR="00025197" w:rsidRPr="009B6A6E" w:rsidP="008B3E99" w14:paraId="3CCAC79D" w14:textId="77777777">
          <w:pPr>
            <w:pStyle w:val="Header"/>
            <w:tabs>
              <w:tab w:val="center" w:pos="4320"/>
              <w:tab w:val="right" w:pos="8640"/>
            </w:tabs>
            <w:jc w:val="center"/>
            <w:rPr>
              <w:sz w:val="20"/>
              <w:lang w:val="en-US" w:eastAsia="en-US" w:bidi="ar-SA"/>
            </w:rPr>
          </w:pPr>
          <w:r>
            <w:rPr>
              <w:sz w:val="20"/>
              <w:lang w:val="en-US" w:eastAsia="en-US" w:bidi="ar-SA"/>
            </w:rPr>
            <w:t>*** Filed ***</w:t>
          </w:r>
        </w:p>
      </w:tc>
    </w:tr>
    <w:tr w14:paraId="31669B70" w14:textId="77777777">
      <w:tblPrEx>
        <w:tblW w:w="10008" w:type="dxa"/>
        <w:tblInd w:w="0" w:type="dxa"/>
        <w:tblLayout w:type="fixed"/>
        <w:tblCellMar>
          <w:top w:w="0" w:type="dxa"/>
          <w:left w:w="108" w:type="dxa"/>
          <w:bottom w:w="0" w:type="dxa"/>
          <w:right w:w="108" w:type="dxa"/>
        </w:tblCellMar>
        <w:tblLook w:val="0000"/>
      </w:tblPrEx>
      <w:tc>
        <w:tcPr>
          <w:tcW w:w="4788" w:type="dxa"/>
        </w:tcPr>
        <w:p w:rsidR="00025197" w:rsidRPr="002E35D3" w:rsidP="008B3E99" w14:paraId="452894AB" w14:textId="77777777">
          <w:pPr>
            <w:pStyle w:val="Header"/>
            <w:tabs>
              <w:tab w:val="center" w:pos="4320"/>
              <w:tab w:val="right" w:pos="8640"/>
            </w:tabs>
            <w:jc w:val="center"/>
            <w:rPr>
              <w:sz w:val="16"/>
              <w:szCs w:val="16"/>
              <w:lang w:val="en-US" w:eastAsia="en-US" w:bidi="ar-SA"/>
            </w:rPr>
          </w:pPr>
        </w:p>
      </w:tc>
      <w:tc>
        <w:tcPr>
          <w:tcW w:w="2160" w:type="dxa"/>
        </w:tcPr>
        <w:p w:rsidR="00025197" w:rsidRPr="002E35D3" w:rsidP="008B3E99" w14:paraId="40DC4F7E" w14:textId="77777777">
          <w:pPr>
            <w:pStyle w:val="Header"/>
            <w:tabs>
              <w:tab w:val="center" w:pos="4320"/>
              <w:tab w:val="right" w:pos="8640"/>
            </w:tabs>
            <w:jc w:val="center"/>
            <w:rPr>
              <w:sz w:val="16"/>
              <w:szCs w:val="16"/>
              <w:lang w:val="en-US" w:eastAsia="en-US" w:bidi="ar-SA"/>
            </w:rPr>
          </w:pPr>
        </w:p>
      </w:tc>
      <w:tc>
        <w:tcPr>
          <w:tcW w:w="3060" w:type="dxa"/>
          <w:gridSpan w:val="2"/>
        </w:tcPr>
        <w:p w:rsidR="00025197" w:rsidRPr="009B6A6E" w:rsidP="008B3E99" w14:paraId="5EE279C6" w14:textId="598ABA9C">
          <w:pPr>
            <w:pStyle w:val="Header"/>
            <w:tabs>
              <w:tab w:val="center" w:pos="4320"/>
              <w:tab w:val="right" w:pos="8640"/>
            </w:tabs>
            <w:jc w:val="center"/>
            <w:rPr>
              <w:sz w:val="20"/>
              <w:lang w:val="en-US" w:eastAsia="en-US" w:bidi="ar-SA"/>
            </w:rPr>
          </w:pPr>
          <w:r>
            <w:rPr>
              <w:sz w:val="20"/>
              <w:lang w:val="en-US" w:eastAsia="en-US" w:bidi="ar-SA"/>
            </w:rPr>
            <w:t>MARCH 21, 2024 8:00 AM</w:t>
          </w:r>
        </w:p>
      </w:tc>
    </w:tr>
    <w:tr w14:paraId="09D5BAE2" w14:textId="77777777">
      <w:tblPrEx>
        <w:tblW w:w="10008" w:type="dxa"/>
        <w:tblInd w:w="0" w:type="dxa"/>
        <w:tblLayout w:type="fixed"/>
        <w:tblCellMar>
          <w:top w:w="0" w:type="dxa"/>
          <w:left w:w="108" w:type="dxa"/>
          <w:bottom w:w="0" w:type="dxa"/>
          <w:right w:w="108" w:type="dxa"/>
        </w:tblCellMar>
        <w:tblLook w:val="0000"/>
      </w:tblPrEx>
      <w:trPr>
        <w:gridAfter w:val="1"/>
        <w:wAfter w:w="432" w:type="dxa"/>
      </w:trPr>
      <w:tc>
        <w:tcPr>
          <w:tcW w:w="9576" w:type="dxa"/>
          <w:gridSpan w:val="3"/>
        </w:tcPr>
        <w:p w:rsidR="00025197" w:rsidP="008B3E99" w14:paraId="4865F0DA" w14:textId="77777777">
          <w:pPr>
            <w:pStyle w:val="Header"/>
            <w:tabs>
              <w:tab w:val="center" w:pos="4320"/>
              <w:tab w:val="right" w:pos="8640"/>
            </w:tabs>
            <w:jc w:val="center"/>
            <w:rPr>
              <w:sz w:val="24"/>
              <w:lang w:val="en-US" w:eastAsia="en-US" w:bidi="ar-SA"/>
            </w:rPr>
          </w:pPr>
          <w:r>
            <w:rPr>
              <w:sz w:val="24"/>
              <w:lang w:val="en-US" w:eastAsia="en-US" w:bidi="ar-SA"/>
            </w:rPr>
            <w:t xml:space="preserve">SUPERIOR COURT OF </w:t>
          </w:r>
          <w:smartTag w:uri="urn:schemas-microsoft-com:office:smarttags" w:element="place">
            <w:smartTag w:uri="urn:schemas-microsoft-com:office:smarttags" w:element="State">
              <w:r>
                <w:rPr>
                  <w:sz w:val="24"/>
                  <w:lang w:val="en-US" w:eastAsia="en-US" w:bidi="ar-SA"/>
                </w:rPr>
                <w:t>ARIZONA</w:t>
              </w:r>
            </w:smartTag>
          </w:smartTag>
        </w:p>
      </w:tc>
    </w:tr>
    <w:tr w14:paraId="2D72996A" w14:textId="77777777">
      <w:tblPrEx>
        <w:tblW w:w="10008" w:type="dxa"/>
        <w:tblInd w:w="0" w:type="dxa"/>
        <w:tblLayout w:type="fixed"/>
        <w:tblCellMar>
          <w:top w:w="0" w:type="dxa"/>
          <w:left w:w="108" w:type="dxa"/>
          <w:bottom w:w="0" w:type="dxa"/>
          <w:right w:w="108" w:type="dxa"/>
        </w:tblCellMar>
        <w:tblLook w:val="0000"/>
      </w:tblPrEx>
      <w:trPr>
        <w:gridAfter w:val="1"/>
        <w:wAfter w:w="432" w:type="dxa"/>
      </w:trPr>
      <w:tc>
        <w:tcPr>
          <w:tcW w:w="9576" w:type="dxa"/>
          <w:gridSpan w:val="3"/>
        </w:tcPr>
        <w:p w:rsidR="00025197" w:rsidP="008B3E99" w14:paraId="676F21DA" w14:textId="37775DBC">
          <w:pPr>
            <w:pStyle w:val="Header"/>
            <w:tabs>
              <w:tab w:val="center" w:pos="4320"/>
              <w:tab w:val="right" w:pos="8640"/>
            </w:tabs>
            <w:jc w:val="center"/>
            <w:rPr>
              <w:sz w:val="24"/>
              <w:lang w:val="en-US" w:eastAsia="en-US" w:bidi="ar-SA"/>
            </w:rPr>
          </w:pPr>
          <w:r>
            <w:rPr>
              <w:sz w:val="24"/>
              <w:lang w:val="en-US" w:eastAsia="en-US" w:bidi="ar-SA"/>
            </w:rPr>
            <w:t>GRAHAM</w:t>
          </w:r>
          <w:r>
            <w:rPr>
              <w:sz w:val="24"/>
              <w:lang w:val="en-US" w:eastAsia="en-US" w:bidi="ar-SA"/>
            </w:rPr>
            <w:t xml:space="preserve"> COUNTY</w:t>
          </w:r>
        </w:p>
      </w:tc>
    </w:tr>
  </w:tbl>
  <w:p w:rsidR="00025197" w:rsidRPr="00AE1329" w:rsidP="008B3E99" w14:paraId="20743C98" w14:textId="77777777">
    <w:pPr>
      <w:pStyle w:val="Header"/>
      <w:jc w:val="right"/>
      <w:rPr>
        <w:b/>
        <w:sz w:val="28"/>
      </w:rPr>
    </w:pPr>
  </w:p>
  <w:tbl>
    <w:tblPr>
      <w:tblW w:w="0" w:type="auto"/>
      <w:tblInd w:w="0" w:type="dxa"/>
      <w:tblLayout w:type="fixed"/>
      <w:tblCellMar>
        <w:top w:w="0" w:type="dxa"/>
        <w:left w:w="108" w:type="dxa"/>
        <w:bottom w:w="0" w:type="dxa"/>
        <w:right w:w="108" w:type="dxa"/>
      </w:tblCellMar>
      <w:tblLook w:val="0000"/>
    </w:tblPr>
    <w:tblGrid>
      <w:gridCol w:w="4878"/>
      <w:gridCol w:w="270"/>
      <w:gridCol w:w="4428"/>
    </w:tblGrid>
    <w:tr w14:paraId="6F9C7E25" w14:textId="77777777">
      <w:tblPrEx>
        <w:tblW w:w="0" w:type="auto"/>
        <w:tblInd w:w="0" w:type="dxa"/>
        <w:tblLayout w:type="fixed"/>
        <w:tblCellMar>
          <w:top w:w="0" w:type="dxa"/>
          <w:left w:w="108" w:type="dxa"/>
          <w:bottom w:w="0" w:type="dxa"/>
          <w:right w:w="108" w:type="dxa"/>
        </w:tblCellMar>
        <w:tblLook w:val="0000"/>
      </w:tblPrEx>
      <w:tc>
        <w:tcPr>
          <w:tcW w:w="4878" w:type="dxa"/>
        </w:tcPr>
        <w:p w:rsidR="00025197" w:rsidP="0085139D" w14:paraId="264558D4" w14:textId="0CCC885F">
          <w:pPr>
            <w:pStyle w:val="Header"/>
            <w:tabs>
              <w:tab w:val="center" w:pos="4320"/>
              <w:tab w:val="right" w:pos="8640"/>
            </w:tabs>
            <w:rPr>
              <w:sz w:val="24"/>
              <w:lang w:val="en-US" w:eastAsia="en-US" w:bidi="ar-SA"/>
            </w:rPr>
          </w:pPr>
          <w:r>
            <w:rPr>
              <w:sz w:val="24"/>
              <w:lang w:val="en-US" w:eastAsia="en-US" w:bidi="ar-SA"/>
            </w:rPr>
            <w:t>S0500</w:t>
          </w:r>
          <w:r w:rsidR="00D65C42">
            <w:rPr>
              <w:sz w:val="24"/>
              <w:lang w:val="en-US" w:eastAsia="en-US" w:bidi="ar-SA"/>
            </w:rPr>
            <w:t>CV202300024</w:t>
          </w:r>
          <w:r>
            <w:rPr>
              <w:sz w:val="24"/>
              <w:lang w:val="en-US" w:eastAsia="en-US" w:bidi="ar-SA"/>
            </w:rPr>
            <w:t xml:space="preserve"> (Graham County)</w:t>
          </w:r>
        </w:p>
      </w:tc>
      <w:tc>
        <w:tcPr>
          <w:tcW w:w="270" w:type="dxa"/>
        </w:tcPr>
        <w:p w:rsidR="00025197" w:rsidP="0085139D" w14:paraId="4D6D8D0A" w14:textId="77777777">
          <w:pPr>
            <w:pStyle w:val="Header"/>
            <w:tabs>
              <w:tab w:val="center" w:pos="4320"/>
              <w:tab w:val="right" w:pos="8640"/>
            </w:tabs>
            <w:jc w:val="center"/>
            <w:rPr>
              <w:sz w:val="24"/>
              <w:lang w:val="en-US" w:eastAsia="en-US" w:bidi="ar-SA"/>
            </w:rPr>
          </w:pPr>
        </w:p>
      </w:tc>
      <w:tc>
        <w:tcPr>
          <w:tcW w:w="4428" w:type="dxa"/>
        </w:tcPr>
        <w:p w:rsidR="00025197" w:rsidP="0085139D" w14:paraId="7EC8922B" w14:textId="253F5066">
          <w:pPr>
            <w:pStyle w:val="Header"/>
            <w:tabs>
              <w:tab w:val="center" w:pos="4320"/>
              <w:tab w:val="right" w:pos="8640"/>
            </w:tabs>
            <w:jc w:val="center"/>
            <w:rPr>
              <w:sz w:val="24"/>
              <w:lang w:val="en-US" w:eastAsia="en-US" w:bidi="ar-SA"/>
            </w:rPr>
          </w:pPr>
          <w:r>
            <w:rPr>
              <w:sz w:val="24"/>
              <w:lang w:val="en-US" w:eastAsia="en-US" w:bidi="ar-SA"/>
            </w:rPr>
            <w:t>03/20/2024</w:t>
          </w:r>
        </w:p>
      </w:tc>
    </w:tr>
    <w:tr w14:paraId="232069B2" w14:textId="77777777">
      <w:tblPrEx>
        <w:tblW w:w="0" w:type="auto"/>
        <w:tblInd w:w="0" w:type="dxa"/>
        <w:tblLayout w:type="fixed"/>
        <w:tblCellMar>
          <w:top w:w="0" w:type="dxa"/>
          <w:left w:w="108" w:type="dxa"/>
          <w:bottom w:w="0" w:type="dxa"/>
          <w:right w:w="108" w:type="dxa"/>
        </w:tblCellMar>
        <w:tblLook w:val="0000"/>
      </w:tblPrEx>
      <w:tc>
        <w:tcPr>
          <w:tcW w:w="4878" w:type="dxa"/>
        </w:tcPr>
        <w:p w:rsidR="00025197" w:rsidP="0085139D" w14:paraId="61A03B77" w14:textId="77777777">
          <w:pPr>
            <w:pStyle w:val="Header"/>
            <w:tabs>
              <w:tab w:val="center" w:pos="4320"/>
              <w:tab w:val="right" w:pos="8640"/>
            </w:tabs>
            <w:rPr>
              <w:sz w:val="24"/>
              <w:lang w:val="en-US" w:eastAsia="en-US" w:bidi="ar-SA"/>
            </w:rPr>
          </w:pPr>
        </w:p>
      </w:tc>
      <w:tc>
        <w:tcPr>
          <w:tcW w:w="270" w:type="dxa"/>
        </w:tcPr>
        <w:p w:rsidR="00025197" w:rsidP="0085139D" w14:paraId="5B161EF8" w14:textId="77777777">
          <w:pPr>
            <w:pStyle w:val="Header"/>
            <w:tabs>
              <w:tab w:val="center" w:pos="4320"/>
              <w:tab w:val="right" w:pos="8640"/>
            </w:tabs>
            <w:jc w:val="center"/>
            <w:rPr>
              <w:sz w:val="24"/>
              <w:lang w:val="en-US" w:eastAsia="en-US" w:bidi="ar-SA"/>
            </w:rPr>
          </w:pPr>
        </w:p>
      </w:tc>
      <w:tc>
        <w:tcPr>
          <w:tcW w:w="4428" w:type="dxa"/>
        </w:tcPr>
        <w:p w:rsidR="00025197" w:rsidP="0085139D" w14:paraId="7AAEE8A8" w14:textId="77777777">
          <w:pPr>
            <w:pStyle w:val="Header"/>
            <w:tabs>
              <w:tab w:val="center" w:pos="4320"/>
              <w:tab w:val="right" w:pos="8640"/>
            </w:tabs>
            <w:jc w:val="center"/>
            <w:rPr>
              <w:sz w:val="24"/>
              <w:lang w:val="en-US" w:eastAsia="en-US" w:bidi="ar-SA"/>
            </w:rPr>
          </w:pPr>
        </w:p>
      </w:tc>
    </w:tr>
  </w:tbl>
  <w:p w:rsidR="00025197" w:rsidRPr="00EE7683" w:rsidP="00EE7683" w14:paraId="2D83A47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CC81204"/>
    <w:multiLevelType w:val="hybridMultilevel"/>
    <w:tmpl w:val="E7BA4E3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192887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42"/>
    <w:rsid w:val="00010489"/>
    <w:rsid w:val="00025197"/>
    <w:rsid w:val="000605AB"/>
    <w:rsid w:val="00134FE1"/>
    <w:rsid w:val="00206251"/>
    <w:rsid w:val="002638AF"/>
    <w:rsid w:val="002E35D3"/>
    <w:rsid w:val="002E4D37"/>
    <w:rsid w:val="00357499"/>
    <w:rsid w:val="00486F51"/>
    <w:rsid w:val="005947FC"/>
    <w:rsid w:val="00616133"/>
    <w:rsid w:val="00706200"/>
    <w:rsid w:val="007374DC"/>
    <w:rsid w:val="00782CFD"/>
    <w:rsid w:val="00837CFC"/>
    <w:rsid w:val="0085139D"/>
    <w:rsid w:val="008B3E99"/>
    <w:rsid w:val="009940AB"/>
    <w:rsid w:val="009A0609"/>
    <w:rsid w:val="009B6A6E"/>
    <w:rsid w:val="00A51A3D"/>
    <w:rsid w:val="00AE1329"/>
    <w:rsid w:val="00AE7A4F"/>
    <w:rsid w:val="00B07565"/>
    <w:rsid w:val="00B4242F"/>
    <w:rsid w:val="00B92A4D"/>
    <w:rsid w:val="00C867AF"/>
    <w:rsid w:val="00C94DBE"/>
    <w:rsid w:val="00CA3E6C"/>
    <w:rsid w:val="00CF7685"/>
    <w:rsid w:val="00D65C42"/>
    <w:rsid w:val="00D72FDA"/>
    <w:rsid w:val="00D93A6D"/>
    <w:rsid w:val="00DB565B"/>
    <w:rsid w:val="00E22FF9"/>
    <w:rsid w:val="00E52220"/>
    <w:rsid w:val="00EB07F2"/>
    <w:rsid w:val="00ED1D5E"/>
    <w:rsid w:val="00EE7683"/>
    <w:rsid w:val="00F059E2"/>
    <w:rsid w:val="00FE42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317783"/>
  <w15:docId w15:val="{91FF9A2A-09C5-43AC-914B-1824F3BA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59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1A3D"/>
    <w:pPr>
      <w:tabs>
        <w:tab w:val="center" w:pos="4320"/>
        <w:tab w:val="right" w:pos="8640"/>
      </w:tabs>
    </w:pPr>
  </w:style>
  <w:style w:type="paragraph" w:styleId="Footer">
    <w:name w:val="footer"/>
    <w:basedOn w:val="Normal"/>
    <w:rsid w:val="00A51A3D"/>
    <w:pPr>
      <w:tabs>
        <w:tab w:val="center" w:pos="4320"/>
        <w:tab w:val="right" w:pos="8640"/>
      </w:tabs>
    </w:pPr>
  </w:style>
  <w:style w:type="paragraph" w:styleId="ListParagraph">
    <w:name w:val="List Paragraph"/>
    <w:basedOn w:val="Normal"/>
    <w:uiPriority w:val="34"/>
    <w:qFormat/>
    <w:rsid w:val="00616133"/>
    <w:pPr>
      <w:ind w:left="720"/>
      <w:contextualSpacing/>
    </w:pPr>
  </w:style>
  <w:style w:type="character" w:customStyle="1" w:styleId="HeaderChar">
    <w:name w:val="Header Char"/>
    <w:basedOn w:val="DefaultParagraphFont"/>
    <w:link w:val="Header"/>
    <w:rsid w:val="009A0609"/>
    <w:rPr>
      <w:sz w:val="24"/>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